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240" w:lineRule="atLeast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様式第３号（第３、第５、第６関係）（用紙　日本</w:t>
      </w:r>
      <w:r>
        <w:rPr>
          <w:rFonts w:hint="eastAsia"/>
          <w:snapToGrid w:val="0"/>
          <w:kern w:val="0"/>
          <w:sz w:val="24"/>
        </w:rPr>
        <w:t>産業</w:t>
      </w:r>
      <w:r>
        <w:rPr>
          <w:rFonts w:hint="eastAsia"/>
          <w:snapToGrid w:val="0"/>
          <w:sz w:val="24"/>
        </w:rPr>
        <w:t>規格Ａ４縦型）</w:t>
      </w:r>
    </w:p>
    <w:p>
      <w:pPr>
        <w:pStyle w:val="0"/>
        <w:autoSpaceDE w:val="0"/>
        <w:autoSpaceDN w:val="0"/>
        <w:adjustRightInd w:val="0"/>
        <w:snapToGrid w:val="0"/>
        <w:spacing w:line="240" w:lineRule="atLeast"/>
        <w:textAlignment w:val="center"/>
        <w:rPr>
          <w:rFonts w:hint="default"/>
          <w:snapToGrid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収支予算書（変更収支予算書、収支決算書）</w:t>
      </w:r>
    </w:p>
    <w:p>
      <w:pPr>
        <w:pStyle w:val="0"/>
        <w:autoSpaceDE w:val="0"/>
        <w:autoSpaceDN w:val="0"/>
        <w:adjustRightInd w:val="0"/>
        <w:textAlignment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　１　収入の部</w:t>
      </w:r>
    </w:p>
    <w:tbl>
      <w:tblPr>
        <w:tblStyle w:val="11"/>
        <w:tblW w:w="8845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982"/>
        <w:gridCol w:w="1646"/>
        <w:gridCol w:w="1332"/>
        <w:gridCol w:w="1333"/>
        <w:gridCol w:w="1134"/>
      </w:tblGrid>
      <w:tr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（変更予算額）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（決算額）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（予算額）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比較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</w:p>
        </w:tc>
        <w:tc>
          <w:tcPr>
            <w:tcW w:w="133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△減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</w:tr>
      <w:tr>
        <w:trPr>
          <w:trHeight w:val="3402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98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8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240" w:lineRule="atLeas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240" w:lineRule="atLeast"/>
        <w:rPr>
          <w:rFonts w:hint="default"/>
          <w:sz w:val="24"/>
        </w:rPr>
      </w:pPr>
      <w:r>
        <w:rPr>
          <w:rFonts w:hint="eastAsia"/>
          <w:sz w:val="24"/>
        </w:rPr>
        <w:t>　２　支出の部</w:t>
      </w:r>
    </w:p>
    <w:tbl>
      <w:tblPr>
        <w:tblStyle w:val="11"/>
        <w:tblW w:w="8846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982"/>
        <w:gridCol w:w="1646"/>
        <w:gridCol w:w="1333"/>
        <w:gridCol w:w="1333"/>
        <w:gridCol w:w="1134"/>
      </w:tblGrid>
      <w:tr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（変更予算額）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（決算額）</w:t>
            </w:r>
          </w:p>
        </w:tc>
        <w:tc>
          <w:tcPr>
            <w:tcW w:w="164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（予算額）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比較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98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</w:p>
        </w:tc>
        <w:tc>
          <w:tcPr>
            <w:tcW w:w="133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△減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</w:tr>
      <w:tr>
        <w:trPr>
          <w:trHeight w:val="3402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98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8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64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33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spacing w:line="240" w:lineRule="atLeast"/>
        <w:rPr>
          <w:rFonts w:hint="default"/>
          <w:sz w:val="24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kern w:val="2"/>
      <w:sz w:val="18"/>
    </w:rPr>
  </w:style>
  <w:style w:type="paragraph" w:styleId="27">
    <w:name w:val="Revision"/>
    <w:next w:val="27"/>
    <w:link w:val="0"/>
    <w:uiPriority w:val="0"/>
    <w:rPr>
      <w:rFonts w:ascii="ＭＳ 明朝" w:hAnsi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121</Characters>
  <Application>JUST Note</Application>
  <Lines>106</Lines>
  <Paragraphs>24</Paragraphs>
  <Company>DAI-ICHI HOKI.,Ltd.</Company>
  <CharactersWithSpaces>126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伊豆市花の会活動事業補助金交付要綱</dc:title>
  <dc:creator>ht80220</dc:creator>
  <cp:lastModifiedBy>fukushi17</cp:lastModifiedBy>
  <cp:lastPrinted>2015-04-14T10:12:00Z</cp:lastPrinted>
  <dcterms:created xsi:type="dcterms:W3CDTF">2021-03-03T05:45:00Z</dcterms:created>
  <dcterms:modified xsi:type="dcterms:W3CDTF">2021-03-03T08:18:53Z</dcterms:modified>
  <cp:revision>4</cp:revision>
</cp:coreProperties>
</file>