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jc w:val="right"/>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ascii="平成角ゴシック" w:hAnsi="平成角ゴシック" w:eastAsia="平成角ゴシック"/>
        </w:rPr>
      </w:pPr>
      <w:r>
        <w:rPr>
          <w:rFonts w:hint="default"/>
        </w:rPr>
        <mc:AlternateContent>
          <mc:Choice Requires="wps">
            <w:drawing>
              <wp:anchor distT="0" distB="0" distL="114300" distR="114300" simplePos="0" relativeHeight="3" behindDoc="0" locked="0" layoutInCell="1" hidden="0" allowOverlap="1">
                <wp:simplePos x="0" y="0"/>
                <wp:positionH relativeFrom="column">
                  <wp:posOffset>0</wp:posOffset>
                </wp:positionH>
                <wp:positionV relativeFrom="paragraph">
                  <wp:posOffset>107950</wp:posOffset>
                </wp:positionV>
                <wp:extent cx="6120130" cy="0"/>
                <wp:effectExtent l="19050" t="31750" r="48260" b="38735"/>
                <wp:wrapNone/>
                <wp:docPr id="1026" name="直線コネクタ 2"/>
                <a:graphic xmlns:a="http://schemas.openxmlformats.org/drawingml/2006/main">
                  <a:graphicData uri="http://schemas.microsoft.com/office/word/2010/wordprocessingShape">
                    <wps:wsp>
                      <wps:cNvPr id="1026" name="直線コネクタ 2"/>
                      <wps:cNvSpPr/>
                      <wps:spPr>
                        <a:xfrm>
                          <a:off x="0" y="0"/>
                          <a:ext cx="6120130" cy="0"/>
                        </a:xfrm>
                        <a:prstGeom prst="line">
                          <a:avLst/>
                        </a:prstGeom>
                        <a:noFill/>
                        <a:ln w="63500" cmpd="thickThin">
                          <a:solidFill>
                            <a:srgbClr val="000000"/>
                          </a:solidFill>
                          <a:round/>
                          <a:headEnd/>
                          <a:tailEnd/>
                        </a:ln>
                      </wps:spPr>
                      <wps:bodyPr/>
                    </wps:wsp>
                  </a:graphicData>
                </a:graphic>
              </wp:anchor>
            </w:drawing>
          </mc:Choice>
          <mc:Fallback>
            <w:pict>
              <v:line id="直線コネクタ 2" style="mso-wrap-distance-top:0pt;mso-position-vertical-relative:text;z-index:3;mso-position-horizontal-relative:text;position:absolute;mso-wrap-distance-bottom:0pt;mso-wrap-distance-left:9pt;mso-wrap-distance-right:9pt;" o:spid="_x0000_s1026" o:allowincell="t" o:allowoverlap="t" filled="f" stroked="t" strokecolor="#000000" strokeweight="5pt" o:spt="20" from="0pt,8.5pt" to="481.9pt,8.5pt">
                <v:fill/>
                <v:stroke linestyle="thickThin" filltype="solid"/>
                <v:textbox style="layout-flow:horizontal;"/>
                <v:imagedata o:title=""/>
                <w10:wrap type="none" anchorx="text" anchory="text"/>
              </v:line>
            </w:pict>
          </mc:Fallback>
        </mc:AlternateContent>
      </w:r>
    </w:p>
    <w:p>
      <w:pPr>
        <w:pStyle w:val="0"/>
        <w:ind w:left="1760" w:leftChars="800" w:right="1760" w:rightChars="800"/>
        <w:jc w:val="distribute"/>
        <w:rPr>
          <w:rFonts w:hint="default" w:ascii="HG創英角ｺﾞｼｯｸUB" w:hAnsi="HG創英角ｺﾞｼｯｸUB" w:eastAsia="HG創英角ｺﾞｼｯｸUB"/>
          <w:sz w:val="50"/>
        </w:rPr>
      </w:pPr>
      <w:r>
        <w:rPr>
          <w:rFonts w:hint="eastAsia" w:ascii="HG創英角ｺﾞｼｯｸUB" w:hAnsi="HG創英角ｺﾞｼｯｸUB" w:eastAsia="HG創英角ｺﾞｼｯｸUB"/>
          <w:sz w:val="50"/>
        </w:rPr>
        <w:t>第七次函南町総合計画</w:t>
      </w:r>
    </w:p>
    <w:p>
      <w:pPr>
        <w:pStyle w:val="0"/>
        <w:ind w:left="2640" w:leftChars="1200" w:right="2640" w:rightChars="1200"/>
        <w:jc w:val="distribute"/>
        <w:rPr>
          <w:rFonts w:hint="default" w:ascii="HG創英角ｺﾞｼｯｸUB" w:hAnsi="HG創英角ｺﾞｼｯｸUB" w:eastAsia="HG創英角ｺﾞｼｯｸUB"/>
          <w:sz w:val="50"/>
        </w:rPr>
      </w:pPr>
      <w:r>
        <w:rPr>
          <w:rFonts w:hint="eastAsia" w:ascii="HG創英角ｺﾞｼｯｸUB" w:hAnsi="HG創英角ｺﾞｼｯｸUB" w:eastAsia="HG創英角ｺﾞｼｯｸUB"/>
          <w:sz w:val="50"/>
        </w:rPr>
        <w:t>基本構想（案）</w:t>
      </w:r>
    </w:p>
    <w:p>
      <w:pPr>
        <w:pStyle w:val="0"/>
        <w:rPr>
          <w:rFonts w:hint="default"/>
        </w:rPr>
      </w:pPr>
      <w:r>
        <w:rPr>
          <w:rFonts w:hint="default"/>
        </w:rPr>
        <mc:AlternateContent>
          <mc:Choice Requires="wps">
            <w:drawing>
              <wp:anchor distT="0" distB="0" distL="114300" distR="114300" simplePos="0" relativeHeight="2" behindDoc="0" locked="0" layoutInCell="1" hidden="0" allowOverlap="1">
                <wp:simplePos x="0" y="0"/>
                <wp:positionH relativeFrom="column">
                  <wp:posOffset>0</wp:posOffset>
                </wp:positionH>
                <wp:positionV relativeFrom="paragraph">
                  <wp:posOffset>107950</wp:posOffset>
                </wp:positionV>
                <wp:extent cx="6120130" cy="0"/>
                <wp:effectExtent l="19050" t="31750" r="48260" b="38735"/>
                <wp:wrapNone/>
                <wp:docPr id="1027" name="直線コネクタ 1"/>
                <a:graphic xmlns:a="http://schemas.openxmlformats.org/drawingml/2006/main">
                  <a:graphicData uri="http://schemas.microsoft.com/office/word/2010/wordprocessingShape">
                    <wps:wsp>
                      <wps:cNvPr id="1027" name="直線コネクタ 1"/>
                      <wps:cNvSpPr/>
                      <wps:spPr>
                        <a:xfrm>
                          <a:off x="0" y="0"/>
                          <a:ext cx="6120130" cy="0"/>
                        </a:xfrm>
                        <a:prstGeom prst="line">
                          <a:avLst/>
                        </a:prstGeom>
                        <a:noFill/>
                        <a:ln w="63500" cmpd="thinThick">
                          <a:solidFill>
                            <a:srgbClr val="000000"/>
                          </a:solidFill>
                          <a:round/>
                          <a:headEnd/>
                          <a:tailEnd/>
                        </a:ln>
                      </wps:spPr>
                      <wps:bodyPr/>
                    </wps:wsp>
                  </a:graphicData>
                </a:graphic>
              </wp:anchor>
            </w:drawing>
          </mc:Choice>
          <mc:Fallback>
            <w:pict>
              <v:line id="直線コネクタ 1" style="mso-wrap-distance-top:0pt;mso-position-vertical-relative:text;z-index:2;mso-position-horizontal-relative:text;position:absolute;mso-wrap-distance-bottom:0pt;mso-wrap-distance-left:9pt;mso-wrap-distance-right:9pt;" o:spid="_x0000_s1027" o:allowincell="t" o:allowoverlap="t" filled="f" stroked="t" strokecolor="#000000" strokeweight="5pt" o:spt="20" from="0pt,8.5pt" to="481.9pt,8.5pt">
                <v:fill/>
                <v:stroke linestyle="thinThick" filltype="solid"/>
                <v:textbox style="layout-flow:horizontal;"/>
                <v:imagedata o:title=""/>
                <w10:wrap type="none" anchorx="text" anchory="text"/>
              </v:line>
            </w:pict>
          </mc:Fallback>
        </mc:AlternateConten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jc w:val="center"/>
        <w:rPr>
          <w:rFonts w:hint="default"/>
        </w:rPr>
      </w:pPr>
    </w:p>
    <w:p>
      <w:pPr>
        <w:pStyle w:val="0"/>
        <w:jc w:val="left"/>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jc w:val="center"/>
        <w:rPr>
          <w:rFonts w:hint="default" w:ascii="HG丸ｺﾞｼｯｸM-PRO" w:hAnsi="HG丸ｺﾞｼｯｸM-PRO" w:eastAsia="HG丸ｺﾞｼｯｸM-PRO"/>
          <w:sz w:val="32"/>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jc w:val="center"/>
        <w:rPr>
          <w:rFonts w:hint="default" w:ascii="HG創英角ｺﾞｼｯｸUB" w:hAnsi="HG創英角ｺﾞｼｯｸUB" w:eastAsia="HG創英角ｺﾞｼｯｸUB"/>
          <w:kern w:val="0"/>
          <w:sz w:val="36"/>
        </w:rPr>
      </w:pPr>
    </w:p>
    <w:p>
      <w:pPr>
        <w:pStyle w:val="0"/>
        <w:rPr>
          <w:rFonts w:hint="default"/>
        </w:rPr>
      </w:pPr>
    </w:p>
    <w:p>
      <w:pPr>
        <w:pStyle w:val="0"/>
        <w:rPr>
          <w:rFonts w:hint="default"/>
        </w:rPr>
      </w:pPr>
    </w:p>
    <w:p>
      <w:pPr>
        <w:pStyle w:val="0"/>
        <w:jc w:val="center"/>
        <w:rPr>
          <w:rFonts w:hint="default" w:ascii="BIZ UDゴシック" w:hAnsi="BIZ UDゴシック" w:eastAsia="BIZ UDゴシック"/>
          <w:b w:val="1"/>
          <w:sz w:val="32"/>
        </w:rPr>
      </w:pPr>
      <w:r>
        <w:rPr>
          <w:rFonts w:hint="eastAsia" w:ascii="BIZ UDゴシック" w:hAnsi="BIZ UDゴシック" w:eastAsia="BIZ UDゴシック"/>
          <w:b w:val="1"/>
          <w:sz w:val="32"/>
        </w:rPr>
        <w:t>－目　次－</w:t>
      </w:r>
    </w:p>
    <w:p>
      <w:pPr>
        <w:pStyle w:val="0"/>
        <w:rPr>
          <w:rFonts w:hint="default"/>
        </w:rPr>
      </w:pPr>
    </w:p>
    <w:p>
      <w:pPr>
        <w:pStyle w:val="0"/>
        <w:rPr>
          <w:rFonts w:hint="default"/>
        </w:rPr>
      </w:pPr>
    </w:p>
    <w:p>
      <w:pPr>
        <w:pStyle w:val="0"/>
        <w:spacing w:after="105" w:afterLines="30" w:afterAutospacing="0"/>
        <w:ind w:left="330" w:leftChars="150"/>
        <w:rPr>
          <w:rFonts w:hint="default" w:ascii="BIZ UDゴシック" w:hAnsi="BIZ UDゴシック" w:eastAsia="BIZ UDゴシック"/>
          <w:b w:val="1"/>
          <w:sz w:val="28"/>
        </w:rPr>
      </w:pPr>
      <w:r>
        <w:rPr>
          <w:rFonts w:hint="eastAsia" w:ascii="BIZ UDゴシック" w:hAnsi="BIZ UDゴシック" w:eastAsia="BIZ UDゴシック"/>
          <w:b w:val="1"/>
          <w:sz w:val="28"/>
        </w:rPr>
        <w:t>第１章　基本構想</w:t>
      </w:r>
    </w:p>
    <w:p>
      <w:pPr>
        <w:pStyle w:val="39"/>
        <w:ind w:left="1166" w:right="220"/>
        <w:rPr>
          <w:rFonts w:hint="default"/>
        </w:rPr>
      </w:pPr>
      <w:r>
        <w:rPr>
          <w:rFonts w:hint="eastAsia"/>
        </w:rPr>
        <w:t>第１節　基本理念（目指すまちの姿）　‥‥‥‥‥‥‥‥‥‥‥‥‥‥‥‥　</w:t>
      </w:r>
      <w:r>
        <w:rPr>
          <w:rFonts w:hint="eastAsia"/>
        </w:rPr>
        <w:t xml:space="preserve"> 1</w:t>
      </w:r>
    </w:p>
    <w:p>
      <w:pPr>
        <w:pStyle w:val="39"/>
        <w:ind w:left="1166" w:right="220"/>
        <w:rPr>
          <w:rFonts w:hint="default"/>
        </w:rPr>
      </w:pPr>
      <w:r>
        <w:rPr>
          <w:rFonts w:hint="eastAsia"/>
        </w:rPr>
        <w:t>第２節　施策の大綱（まちづくりの基本目標）　‥‥‥‥‥‥‥‥‥‥‥‥　</w:t>
      </w:r>
      <w:r>
        <w:rPr>
          <w:rFonts w:hint="eastAsia"/>
        </w:rPr>
        <w:t xml:space="preserve"> 2</w:t>
      </w:r>
    </w:p>
    <w:p>
      <w:pPr>
        <w:pStyle w:val="39"/>
        <w:ind w:left="1166" w:right="220"/>
        <w:rPr>
          <w:rFonts w:hint="default"/>
        </w:rPr>
      </w:pPr>
      <w:r>
        <w:rPr>
          <w:rFonts w:hint="eastAsia"/>
        </w:rPr>
        <w:t>第３節　将来人口の推計　‥‥‥‥‥‥‥‥‥‥‥‥‥‥‥‥‥‥‥‥‥‥　</w:t>
      </w:r>
      <w:r>
        <w:rPr>
          <w:rFonts w:hint="eastAsia"/>
        </w:rPr>
        <w:t xml:space="preserve"> 5</w:t>
      </w:r>
    </w:p>
    <w:p>
      <w:pPr>
        <w:pStyle w:val="39"/>
        <w:ind w:left="1166" w:right="220"/>
        <w:rPr>
          <w:rFonts w:hint="default"/>
        </w:rPr>
      </w:pPr>
      <w:r>
        <w:rPr>
          <w:rFonts w:hint="eastAsia"/>
        </w:rPr>
        <w:t>第４節　土地利用構想　‥‥‥‥‥‥‥‥‥‥‥‥‥‥‥‥‥‥‥‥‥‥‥　</w:t>
      </w:r>
      <w:r>
        <w:rPr>
          <w:rFonts w:hint="eastAsia"/>
        </w:rPr>
        <w:t xml:space="preserve"> 6</w:t>
      </w:r>
    </w:p>
    <w:p>
      <w:pPr>
        <w:pStyle w:val="39"/>
        <w:ind w:left="1166" w:right="220"/>
        <w:rPr>
          <w:rFonts w:hint="default"/>
        </w:rPr>
      </w:pPr>
    </w:p>
    <w:p>
      <w:pPr>
        <w:pStyle w:val="39"/>
        <w:ind w:left="1166" w:right="220"/>
        <w:rPr>
          <w:rFonts w:hint="default"/>
        </w:rPr>
      </w:pPr>
    </w:p>
    <w:p>
      <w:pPr>
        <w:pStyle w:val="0"/>
        <w:rPr>
          <w:rFonts w:hint="default"/>
        </w:rPr>
      </w:pPr>
    </w:p>
    <w:p>
      <w:pPr>
        <w:pStyle w:val="0"/>
        <w:rPr>
          <w:rFonts w:hint="default"/>
        </w:rPr>
      </w:pPr>
    </w:p>
    <w:p>
      <w:pPr>
        <w:rPr>
          <w:rFonts w:hint="default"/>
        </w:rPr>
        <w:sectPr>
          <w:headerReference r:id="rId5" w:type="even"/>
          <w:headerReference r:id="rId6" w:type="default"/>
          <w:footerReference r:id="rId7" w:type="even"/>
          <w:footerReference r:id="rId8" w:type="default"/>
          <w:type w:val="continuous"/>
          <w:pgSz w:w="11906" w:h="16838"/>
          <w:pgMar w:top="1418" w:right="1134" w:bottom="1134" w:left="1134" w:header="851" w:footer="851" w:gutter="0"/>
          <w:cols w:space="720"/>
          <w:textDirection w:val="lrTb"/>
          <w:docGrid w:type="lines" w:linePitch="360"/>
        </w:sectPr>
      </w:pPr>
    </w:p>
    <w:p>
      <w:pPr>
        <w:pStyle w:val="1"/>
        <w:spacing w:after="108" w:afterLines="0" w:afterAutospacing="0"/>
        <w:rPr>
          <w:rFonts w:hint="default"/>
        </w:rPr>
      </w:pPr>
      <w:r>
        <w:rPr>
          <w:rFonts w:hint="eastAsia"/>
        </w:rPr>
        <w:t>第１章　基本構想</w:t>
      </w:r>
    </w:p>
    <w:p>
      <w:pPr>
        <w:pStyle w:val="2"/>
        <w:ind w:left="308"/>
        <w:rPr>
          <w:rFonts w:hint="default"/>
        </w:rPr>
      </w:pPr>
      <w:r>
        <w:rPr>
          <w:rFonts w:hint="eastAsia"/>
        </w:rPr>
        <w:t>第１節　基本理念（目指すまちの姿）</w:t>
      </w:r>
    </w:p>
    <w:p>
      <w:pPr>
        <w:pStyle w:val="39"/>
        <w:ind w:left="1166" w:leftChars="530" w:right="220" w:rightChars="100" w:firstLine="220" w:firstLineChars="100"/>
        <w:rPr>
          <w:rFonts w:hint="eastAsia"/>
          <w:color w:val="auto"/>
        </w:rPr>
      </w:pPr>
      <w:r>
        <w:rPr>
          <w:rFonts w:hint="eastAsia"/>
          <w:color w:val="auto"/>
        </w:rPr>
        <w:t>函南町は、伊豆半島の玄関口に位置する地理的特性と豊かな自然環境に恵まれ、良好な居住環境のもとで発展してきたまちです。豊富な地域資源、地域に根付く産業、人とのつながりなど、函南町にはこれからのまちづくりにつながる多くの魅力があります。</w:t>
      </w:r>
    </w:p>
    <w:p>
      <w:pPr>
        <w:pStyle w:val="39"/>
        <w:ind w:left="1166" w:leftChars="530" w:right="220" w:rightChars="100" w:firstLine="220" w:firstLineChars="100"/>
        <w:rPr>
          <w:rFonts w:hint="eastAsia"/>
          <w:color w:val="auto"/>
        </w:rPr>
      </w:pPr>
      <w:r>
        <w:rPr>
          <w:rFonts w:hint="eastAsia"/>
          <w:color w:val="auto"/>
        </w:rPr>
        <w:t>その一方で、人口減少や少子高齢化が進み、地域の担い手不足や日常生活を支える機能の維持、自然災害への備え、雇用の場や働き手の確保など、さまざまな課題に向き合う必要があります。</w:t>
      </w:r>
      <w:r>
        <w:rPr>
          <w:rFonts w:hint="eastAsia"/>
          <w:color w:val="auto"/>
          <w:highlight w:val="none"/>
        </w:rPr>
        <w:t>さらに、</w:t>
      </w:r>
      <w:r>
        <w:rPr>
          <w:rFonts w:hint="eastAsia"/>
          <w:color w:val="auto"/>
        </w:rPr>
        <w:t>価値観やライフスタイルが多様化する中、利便性や効率性だけでなく、誰もが安心して暮らし、心の豊かさを実感できるまちづくりが求められています。</w:t>
      </w:r>
    </w:p>
    <w:p>
      <w:pPr>
        <w:pStyle w:val="39"/>
        <w:ind w:left="1166" w:leftChars="530" w:right="220" w:rightChars="100" w:firstLine="220" w:firstLineChars="100"/>
        <w:rPr>
          <w:rFonts w:hint="eastAsia"/>
          <w:color w:val="auto"/>
        </w:rPr>
      </w:pPr>
      <w:r>
        <w:rPr>
          <w:rFonts w:hint="eastAsia"/>
          <w:color w:val="auto"/>
        </w:rPr>
        <w:t>こうした時代の変化に対応し、函南町らしい暮らしと豊かな自然を次世代に引き継ぐため、人と人、地域のつながりを大切にするとともに、地域資源を活かした産業振興や関係人口</w:t>
      </w:r>
      <w:r>
        <w:rPr>
          <w:rFonts w:hint="eastAsia"/>
          <w:color w:val="auto"/>
          <w:vertAlign w:val="superscript"/>
        </w:rPr>
        <w:t>※</w:t>
      </w:r>
      <w:r>
        <w:rPr>
          <w:rFonts w:hint="eastAsia"/>
          <w:color w:val="auto"/>
        </w:rPr>
        <w:t>の拡大、多様な主体との協働によるにぎわいづくりを進めていくことが重要です。</w:t>
      </w:r>
    </w:p>
    <w:p>
      <w:pPr>
        <w:pStyle w:val="39"/>
        <w:ind w:left="1166" w:leftChars="530" w:right="220" w:rightChars="100" w:firstLine="220" w:firstLineChars="100"/>
        <w:rPr>
          <w:rFonts w:hint="eastAsia"/>
          <w:color w:val="auto"/>
        </w:rPr>
      </w:pPr>
      <w:r>
        <w:rPr>
          <w:rFonts w:hint="eastAsia"/>
          <w:color w:val="auto"/>
        </w:rPr>
        <w:t>スマートシュリンク</w:t>
      </w:r>
      <w:r>
        <w:rPr>
          <w:rFonts w:hint="eastAsia"/>
          <w:color w:val="auto"/>
          <w:vertAlign w:val="superscript"/>
        </w:rPr>
        <w:t>※</w:t>
      </w:r>
      <w:r>
        <w:rPr>
          <w:rFonts w:hint="eastAsia"/>
          <w:color w:val="auto"/>
        </w:rPr>
        <w:t>の考えのもと、地域の実情や将来のニーズを捉え、限られた資源を有効活用し、持続可能なまちづくりを進めます。そして、誰もが健康で安心して暮らし、地域とのつながりや生きがいを感じながら、自分らしく心豊かに生活できるウェルビーイング</w:t>
      </w:r>
      <w:r>
        <w:rPr>
          <w:rFonts w:hint="eastAsia"/>
          <w:color w:val="auto"/>
          <w:vertAlign w:val="superscript"/>
        </w:rPr>
        <w:t>※</w:t>
      </w:r>
      <w:r>
        <w:rPr>
          <w:rFonts w:hint="eastAsia"/>
          <w:color w:val="auto"/>
        </w:rPr>
        <w:t>（幸福度）の高い地域社会を目指します。</w:t>
      </w:r>
    </w:p>
    <w:p>
      <w:pPr>
        <w:pStyle w:val="39"/>
        <w:ind w:left="1166" w:leftChars="530" w:right="220" w:rightChars="100" w:firstLine="220" w:firstLineChars="100"/>
        <w:rPr>
          <w:rFonts w:hint="eastAsia"/>
          <w:color w:val="auto"/>
        </w:rPr>
      </w:pPr>
      <w:r>
        <w:rPr>
          <w:rFonts w:hint="eastAsia"/>
          <w:color w:val="auto"/>
        </w:rPr>
        <w:t>町民、地域、事業者、行政が力をあわせ、誰一人取り残さず、一人ひとりがまちづくりの主人公となり、将来にわたって住み続けられる活力あるまちを共に築いていきます。</w:t>
      </w:r>
    </w:p>
    <w:p>
      <w:pPr>
        <w:pStyle w:val="39"/>
        <w:ind w:left="1166" w:right="220"/>
        <w:rPr>
          <w:rFonts w:hint="default"/>
          <w:color w:val="auto"/>
        </w:rPr>
      </w:pPr>
      <w:r>
        <w:rPr>
          <w:rFonts w:hint="eastAsia"/>
          <w:color w:val="auto"/>
        </w:rPr>
        <w:t>　このような函南町の実現に向け、将来像を次のとおり掲げます。</w:t>
      </w:r>
    </w:p>
    <w:p>
      <w:pPr>
        <w:pStyle w:val="39"/>
        <w:ind w:left="1166" w:right="220"/>
        <w:rPr>
          <w:rFonts w:hint="default"/>
        </w:rPr>
      </w:pPr>
    </w:p>
    <w:p>
      <w:pPr>
        <w:pStyle w:val="39"/>
        <w:ind w:left="1166" w:right="220"/>
        <w:rPr>
          <w:rFonts w:hint="default"/>
        </w:rPr>
      </w:pPr>
      <w:r>
        <w:rPr>
          <w:rFonts w:hint="eastAsia"/>
        </w:rPr>
        <mc:AlternateContent>
          <mc:Choice Requires="wps">
            <w:drawing>
              <wp:anchor distT="45720" distB="45720" distL="114300" distR="114300" simplePos="0" relativeHeight="11" behindDoc="0" locked="0" layoutInCell="1" hidden="0" allowOverlap="1">
                <wp:simplePos x="0" y="0"/>
                <wp:positionH relativeFrom="column">
                  <wp:posOffset>756285</wp:posOffset>
                </wp:positionH>
                <wp:positionV relativeFrom="paragraph">
                  <wp:posOffset>68580</wp:posOffset>
                </wp:positionV>
                <wp:extent cx="5219700" cy="2099945"/>
                <wp:effectExtent l="22860" t="22860" r="29845" b="22860"/>
                <wp:wrapNone/>
                <wp:docPr id="1028" name="テキスト ボックス 2"/>
                <a:graphic xmlns:a="http://schemas.openxmlformats.org/drawingml/2006/main">
                  <a:graphicData uri="http://schemas.microsoft.com/office/word/2010/wordprocessingShape">
                    <wps:wsp>
                      <wps:cNvPr id="1028" name="テキスト ボックス 2"/>
                      <wps:cNvSpPr>
                        <a:spLocks noChangeArrowheads="1"/>
                      </wps:cNvSpPr>
                      <wps:spPr>
                        <a:xfrm>
                          <a:off x="0" y="0"/>
                          <a:ext cx="5219700" cy="2099945"/>
                        </a:xfrm>
                        <a:prstGeom prst="roundRect">
                          <a:avLst>
                            <a:gd name="adj" fmla="val 7869"/>
                          </a:avLst>
                        </a:prstGeom>
                        <a:noFill/>
                        <a:ln w="44450" cmpd="thickThin">
                          <a:solidFill>
                            <a:schemeClr val="bg1">
                              <a:lumMod val="50000"/>
                            </a:schemeClr>
                          </a:solidFill>
                          <a:miter lim="800000"/>
                          <a:headEnd/>
                          <a:tailEnd/>
                        </a:ln>
                      </wps:spPr>
                      <wps:txbx>
                        <w:txbxContent>
                          <w:p>
                            <w:pPr>
                              <w:pStyle w:val="0"/>
                              <w:spacing w:line="240" w:lineRule="auto"/>
                              <w:ind w:left="470" w:leftChars="50" w:right="110" w:rightChars="50" w:hanging="360" w:hangingChars="100"/>
                              <w:rPr>
                                <w:rFonts w:hint="default" w:ascii="ＭＳ ゴシック" w:hAnsi="ＭＳ ゴシック" w:eastAsia="ＭＳ ゴシック"/>
                                <w:sz w:val="36"/>
                              </w:rPr>
                            </w:pPr>
                            <w:r>
                              <w:rPr>
                                <w:rFonts w:hint="eastAsia" w:ascii="ＭＳ ゴシック" w:hAnsi="ＭＳ ゴシック" w:eastAsia="ＭＳ ゴシック"/>
                                <w:sz w:val="36"/>
                              </w:rPr>
                              <w:t>《将来像》</w:t>
                            </w:r>
                          </w:p>
                          <w:p>
                            <w:pPr>
                              <w:pStyle w:val="0"/>
                              <w:spacing w:before="175" w:beforeLines="50" w:beforeAutospacing="0" w:after="350" w:afterLines="100" w:afterAutospacing="0" w:line="240" w:lineRule="auto"/>
                              <w:ind w:left="110" w:leftChars="50" w:right="110" w:rightChars="50"/>
                              <w:jc w:val="center"/>
                              <w:rPr>
                                <w:rFonts w:hint="default" w:ascii="HG丸ｺﾞｼｯｸM-PRO" w:hAnsi="HG丸ｺﾞｼｯｸM-PRO" w:eastAsia="HG丸ｺﾞｼｯｸM-PRO"/>
                                <w:b w:val="1"/>
                                <w:color w:val="104A63" w:themeColor="accent1" w:themeShade="C0"/>
                                <w:sz w:val="36"/>
                                <w14:shadow w14:blurRad="63500" w14:dist="50800" w14:dir="18900000" w14:sx="0" w14:sy="0" w14:kx="0" w14:ky="0" w14:algn="none">
                                  <w14:srgbClr w14:val="000000">
                                    <w14:alpha w14:val="50000"/>
                                  </w14:srgbClr>
                                </w14:shadow>
                                <w14:textOutline w14:w="9525" w14:cap="rnd" w14:cmpd="sng" w14:algn="ctr">
                                  <w14:noFill/>
                                  <w14:prstDash w14:val="solid"/>
                                  <w14:bevel/>
                                </w14:textOutline>
                              </w:rPr>
                            </w:pPr>
                            <w:r>
                              <w:rPr>
                                <w:rFonts w:hint="eastAsia" w:ascii="HG丸ｺﾞｼｯｸM-PRO" w:hAnsi="HG丸ｺﾞｼｯｸM-PRO" w:eastAsia="HG丸ｺﾞｼｯｸM-PRO"/>
                                <w:b w:val="1"/>
                                <w:color w:val="104861" w:themeColor="accent1" w:themeShade="BF"/>
                                <w:sz w:val="36"/>
                                <w14:textOutline w14:w="12700" w14:cap="flat" w14:cmpd="sng" w14:algn="ctr">
                                  <w14:noFill/>
                                  <w14:prstDash w14:val="solid"/>
                                  <w14:bevel/>
                                </w14:textOutline>
                              </w:rPr>
                              <w:t>つながる暮らし　ひろがる未来　かんなみ</w:t>
                            </w:r>
                          </w:p>
                          <w:p>
                            <w:pPr>
                              <w:pStyle w:val="0"/>
                              <w:spacing w:line="240" w:lineRule="auto"/>
                              <w:ind w:left="440" w:leftChars="200" w:right="440" w:rightChars="200"/>
                              <w:rPr>
                                <w:rFonts w:hint="eastAsia" w:ascii="BIZ UDPゴシック" w:hAnsi="BIZ UDPゴシック" w:eastAsia="BIZ UDPゴシック"/>
                                <w:b w:val="1"/>
                                <w:sz w:val="22"/>
                              </w:rPr>
                            </w:pPr>
                            <w:r>
                              <w:rPr>
                                <w:rFonts w:hint="eastAsia" w:ascii="BIZ UDPゴシック" w:hAnsi="BIZ UDPゴシック" w:eastAsia="BIZ UDPゴシック"/>
                                <w:b w:val="0"/>
                                <w:sz w:val="22"/>
                              </w:rPr>
                              <w:t>　協働・交流・支え合いを基盤に、持続的に発展し続ける函南の将来像を示しています。</w:t>
                            </w:r>
                          </w:p>
                          <w:p>
                            <w:pPr>
                              <w:pStyle w:val="0"/>
                              <w:spacing w:line="240" w:lineRule="auto"/>
                              <w:ind w:left="440" w:leftChars="200" w:right="440" w:rightChars="200"/>
                              <w:rPr>
                                <w:rFonts w:hint="default" w:ascii="HG丸ｺﾞｼｯｸM-PRO" w:hAnsi="HG丸ｺﾞｼｯｸM-PRO" w:eastAsia="HG丸ｺﾞｼｯｸM-PRO"/>
                                <w:b w:val="1"/>
                              </w:rPr>
                            </w:pPr>
                            <w:r>
                              <w:rPr>
                                <w:rFonts w:hint="eastAsia" w:ascii="BIZ UDPゴシック" w:hAnsi="BIZ UDPゴシック" w:eastAsia="BIZ UDPゴシック"/>
                                <w:b w:val="1"/>
                                <w:sz w:val="22"/>
                              </w:rPr>
                              <w:t>　</w:t>
                            </w:r>
                            <w:r>
                              <w:rPr>
                                <w:rFonts w:hint="eastAsia" w:ascii="BIZ UDPゴシック" w:hAnsi="BIZ UDPゴシック" w:eastAsia="BIZ UDPゴシック"/>
                                <w:sz w:val="22"/>
                                <w:shd w:val="clear" w:color="auto" w:fill="FFFFFF"/>
                              </w:rPr>
                              <w:t>人と人、地域のつながりを大切にし、その結びつきを次世代へと確実に引き継ぎます。現在だけでなく、これから先を生きる町民の未来のために、新たな可能性を見出し発展するまちを目指します。</w:t>
                            </w:r>
                          </w:p>
                        </w:txbxContent>
                      </wps:txbx>
                      <wps:bodyPr rot="0" vertOverflow="overflow" horzOverflow="overflow" wrap="square" lIns="72000" tIns="36000" rIns="72000" bIns="36000" anchor="ctr" anchorCtr="0"/>
                    </wps:wsp>
                  </a:graphicData>
                </a:graphic>
              </wp:anchor>
            </w:drawing>
          </mc:Choice>
          <mc:Fallback>
            <w:pict>
              <v:roundrect id="テキスト ボックス 2" style="mso-position-vertical-relative:text;z-index:11;mso-wrap-distance-left:9pt;width:411pt;height:165.35pt;mso-position-horizontal-relative:text;position:absolute;margin-left:59.55pt;margin-top:5.4pt;mso-wrap-distance-bottom:3.6pt;mso-wrap-distance-right:9pt;mso-wrap-distance-top:3.6pt;v-text-anchor:middle;" o:spid="_x0000_s1028" o:allowincell="t" o:allowoverlap="t" filled="f" stroked="t" strokecolor="#808080 [1612]" strokeweight="3.5pt" o:spt="2" arcsize="5158f">
                <v:fill/>
                <v:stroke linestyle="thickThin" miterlimit="8" filltype="solid"/>
                <v:textbox style="layout-flow:horizontal;" inset="1.9999999999999996mm,0.99999999999999978mm,1.9999999999999996mm,0.99999999999999978mm">
                  <w:txbxContent>
                    <w:p>
                      <w:pPr>
                        <w:pStyle w:val="0"/>
                        <w:spacing w:line="240" w:lineRule="auto"/>
                        <w:ind w:left="470" w:leftChars="50" w:right="110" w:rightChars="50" w:hanging="360" w:hangingChars="100"/>
                        <w:rPr>
                          <w:rFonts w:hint="default" w:ascii="ＭＳ ゴシック" w:hAnsi="ＭＳ ゴシック" w:eastAsia="ＭＳ ゴシック"/>
                          <w:sz w:val="36"/>
                        </w:rPr>
                      </w:pPr>
                      <w:r>
                        <w:rPr>
                          <w:rFonts w:hint="eastAsia" w:ascii="ＭＳ ゴシック" w:hAnsi="ＭＳ ゴシック" w:eastAsia="ＭＳ ゴシック"/>
                          <w:sz w:val="36"/>
                        </w:rPr>
                        <w:t>《将来像》</w:t>
                      </w:r>
                    </w:p>
                    <w:p>
                      <w:pPr>
                        <w:pStyle w:val="0"/>
                        <w:spacing w:before="175" w:beforeLines="50" w:beforeAutospacing="0" w:after="350" w:afterLines="100" w:afterAutospacing="0" w:line="240" w:lineRule="auto"/>
                        <w:ind w:left="110" w:leftChars="50" w:right="110" w:rightChars="50"/>
                        <w:jc w:val="center"/>
                        <w:rPr>
                          <w:rFonts w:hint="default" w:ascii="HG丸ｺﾞｼｯｸM-PRO" w:hAnsi="HG丸ｺﾞｼｯｸM-PRO" w:eastAsia="HG丸ｺﾞｼｯｸM-PRO"/>
                          <w:b w:val="1"/>
                          <w:color w:val="104A63" w:themeColor="accent1" w:themeShade="C0"/>
                          <w:sz w:val="36"/>
                          <w14:shadow w14:blurRad="63500" w14:dist="50800" w14:dir="18900000" w14:sx="0" w14:sy="0" w14:kx="0" w14:ky="0" w14:algn="none">
                            <w14:srgbClr w14:val="000000">
                              <w14:alpha w14:val="50000"/>
                            </w14:srgbClr>
                          </w14:shadow>
                          <w14:textOutline w14:w="9525" w14:cap="rnd" w14:cmpd="sng" w14:algn="ctr">
                            <w14:noFill/>
                            <w14:prstDash w14:val="solid"/>
                            <w14:bevel/>
                          </w14:textOutline>
                        </w:rPr>
                      </w:pPr>
                      <w:r>
                        <w:rPr>
                          <w:rFonts w:hint="eastAsia" w:ascii="HG丸ｺﾞｼｯｸM-PRO" w:hAnsi="HG丸ｺﾞｼｯｸM-PRO" w:eastAsia="HG丸ｺﾞｼｯｸM-PRO"/>
                          <w:b w:val="1"/>
                          <w:color w:val="104861" w:themeColor="accent1" w:themeShade="BF"/>
                          <w:sz w:val="36"/>
                          <w14:textOutline w14:w="12700" w14:cap="flat" w14:cmpd="sng" w14:algn="ctr">
                            <w14:noFill/>
                            <w14:prstDash w14:val="solid"/>
                            <w14:bevel/>
                          </w14:textOutline>
                        </w:rPr>
                        <w:t>つながる暮らし　ひろがる未来　かんなみ</w:t>
                      </w:r>
                    </w:p>
                    <w:p>
                      <w:pPr>
                        <w:pStyle w:val="0"/>
                        <w:spacing w:line="240" w:lineRule="auto"/>
                        <w:ind w:left="440" w:leftChars="200" w:right="440" w:rightChars="200"/>
                        <w:rPr>
                          <w:rFonts w:hint="eastAsia" w:ascii="BIZ UDPゴシック" w:hAnsi="BIZ UDPゴシック" w:eastAsia="BIZ UDPゴシック"/>
                          <w:b w:val="1"/>
                          <w:sz w:val="22"/>
                        </w:rPr>
                      </w:pPr>
                      <w:r>
                        <w:rPr>
                          <w:rFonts w:hint="eastAsia" w:ascii="BIZ UDPゴシック" w:hAnsi="BIZ UDPゴシック" w:eastAsia="BIZ UDPゴシック"/>
                          <w:b w:val="0"/>
                          <w:sz w:val="22"/>
                        </w:rPr>
                        <w:t>　協働・交流・支え合いを基盤に、持続的に発展し続ける函南の将来像を示しています。</w:t>
                      </w:r>
                    </w:p>
                    <w:p>
                      <w:pPr>
                        <w:pStyle w:val="0"/>
                        <w:spacing w:line="240" w:lineRule="auto"/>
                        <w:ind w:left="440" w:leftChars="200" w:right="440" w:rightChars="200"/>
                        <w:rPr>
                          <w:rFonts w:hint="default" w:ascii="HG丸ｺﾞｼｯｸM-PRO" w:hAnsi="HG丸ｺﾞｼｯｸM-PRO" w:eastAsia="HG丸ｺﾞｼｯｸM-PRO"/>
                          <w:b w:val="1"/>
                        </w:rPr>
                      </w:pPr>
                      <w:r>
                        <w:rPr>
                          <w:rFonts w:hint="eastAsia" w:ascii="BIZ UDPゴシック" w:hAnsi="BIZ UDPゴシック" w:eastAsia="BIZ UDPゴシック"/>
                          <w:b w:val="1"/>
                          <w:sz w:val="22"/>
                        </w:rPr>
                        <w:t>　</w:t>
                      </w:r>
                      <w:r>
                        <w:rPr>
                          <w:rFonts w:hint="eastAsia" w:ascii="BIZ UDPゴシック" w:hAnsi="BIZ UDPゴシック" w:eastAsia="BIZ UDPゴシック"/>
                          <w:sz w:val="22"/>
                          <w:shd w:val="clear" w:color="auto" w:fill="FFFFFF"/>
                        </w:rPr>
                        <w:t>人と人、地域のつながりを大切にし、その結びつきを次世代へと確実に引き継ぎます。現在だけでなく、これから先を生きる町民の未来のために、新たな可能性を見出し発展するまちを目指します。</w:t>
                      </w:r>
                    </w:p>
                  </w:txbxContent>
                </v:textbox>
                <v:imagedata o:title=""/>
                <w10:wrap type="none" anchorx="text" anchory="text"/>
              </v:roundrect>
            </w:pict>
          </mc:Fallback>
        </mc:AlternateContent>
      </w:r>
    </w:p>
    <w:p>
      <w:pPr>
        <w:pStyle w:val="39"/>
        <w:ind w:left="1166" w:right="220"/>
        <w:rPr>
          <w:rFonts w:hint="default"/>
        </w:rPr>
      </w:pPr>
    </w:p>
    <w:p>
      <w:pPr>
        <w:pStyle w:val="39"/>
        <w:ind w:left="1166" w:right="220"/>
        <w:rPr>
          <w:rFonts w:hint="default"/>
        </w:rPr>
      </w:pPr>
    </w:p>
    <w:p>
      <w:pPr>
        <w:pStyle w:val="39"/>
        <w:ind w:left="1166" w:right="220"/>
        <w:rPr>
          <w:rFonts w:hint="default"/>
        </w:rPr>
      </w:pPr>
    </w:p>
    <w:p>
      <w:pPr>
        <w:pStyle w:val="39"/>
        <w:ind w:left="1166" w:right="220"/>
        <w:rPr>
          <w:rFonts w:hint="default"/>
        </w:rPr>
      </w:pPr>
    </w:p>
    <w:p>
      <w:pPr>
        <w:pStyle w:val="39"/>
        <w:ind w:left="1166" w:right="220"/>
        <w:rPr>
          <w:rFonts w:hint="default"/>
        </w:rPr>
      </w:pPr>
    </w:p>
    <w:p>
      <w:pPr>
        <w:pStyle w:val="39"/>
        <w:ind w:left="1166" w:right="220"/>
        <w:rPr>
          <w:rFonts w:hint="default"/>
        </w:rPr>
      </w:pPr>
    </w:p>
    <w:p>
      <w:pPr>
        <w:pStyle w:val="39"/>
        <w:ind w:left="1166" w:right="220"/>
        <w:rPr>
          <w:rFonts w:hint="default"/>
        </w:rPr>
      </w:pPr>
    </w:p>
    <w:p>
      <w:pPr>
        <w:pStyle w:val="39"/>
        <w:ind w:left="1166" w:right="220"/>
        <w:rPr>
          <w:rFonts w:hint="default"/>
        </w:rPr>
      </w:pPr>
    </w:p>
    <w:p>
      <w:pPr>
        <w:pStyle w:val="39"/>
        <w:ind w:left="1166" w:right="220"/>
        <w:rPr>
          <w:rFonts w:hint="default"/>
        </w:rPr>
      </w:pPr>
    </w:p>
    <w:p>
      <w:pPr>
        <w:pStyle w:val="39"/>
        <w:ind w:left="0" w:leftChars="0" w:right="220" w:rightChars="100" w:firstLineChars="0"/>
        <w:rPr>
          <w:rFonts w:hint="default"/>
        </w:rPr>
      </w:pPr>
    </w:p>
    <w:p>
      <w:pPr>
        <w:pStyle w:val="39"/>
        <w:adjustRightInd w:val="0"/>
        <w:spacing w:line="240" w:lineRule="auto"/>
        <w:ind w:left="2640" w:leftChars="100" w:right="220" w:hanging="2420" w:hangingChars="1100"/>
        <w:rPr>
          <w:rFonts w:hint="default"/>
        </w:rPr>
      </w:pPr>
      <w:r>
        <w:rPr>
          <w:rFonts w:hint="eastAsia" w:ascii="BIZ UDゴシック" w:hAnsi="BIZ UDゴシック" w:eastAsia="BIZ UDゴシック"/>
          <w:sz w:val="18"/>
        </w:rPr>
        <w:t>※関係人口　　　　　…移住した定住人口でもなく、観光に来た交流人口でもない、地域や地域の人々と多様に関わる人々</w:t>
      </w:r>
    </w:p>
    <w:p>
      <w:pPr>
        <w:pStyle w:val="39"/>
        <w:adjustRightInd w:val="0"/>
        <w:spacing w:line="240" w:lineRule="auto"/>
        <w:ind w:left="2200" w:leftChars="100" w:right="220" w:hanging="1980" w:hangingChars="1100"/>
        <w:rPr>
          <w:rFonts w:hint="eastAsia" w:ascii="BIZ UDゴシック" w:hAnsi="BIZ UDゴシック" w:eastAsia="BIZ UDゴシック"/>
          <w:sz w:val="18"/>
          <w:highlight w:val="none"/>
        </w:rPr>
      </w:pPr>
      <w:r>
        <w:rPr>
          <w:rFonts w:hint="eastAsia" w:ascii="BIZ UDゴシック" w:hAnsi="BIZ UDゴシック" w:eastAsia="BIZ UDゴシック"/>
          <w:sz w:val="18"/>
          <w:highlight w:val="none"/>
        </w:rPr>
        <w:t>※スマートシュリンク…人口減少や人手不足を前提に、生活や組織の質を維持・向上させながら、機能や規模を縮小・集約する考え方のこと</w:t>
      </w:r>
    </w:p>
    <w:p>
      <w:pPr>
        <w:pStyle w:val="39"/>
        <w:adjustRightInd w:val="0"/>
        <w:spacing w:line="240" w:lineRule="auto"/>
        <w:ind w:left="220" w:leftChars="100" w:right="220"/>
        <w:rPr>
          <w:rFonts w:hint="default"/>
        </w:rPr>
      </w:pPr>
      <w:r>
        <w:rPr>
          <w:rFonts w:hint="eastAsia" w:ascii="BIZ UDゴシック" w:hAnsi="BIZ UDゴシック" w:eastAsia="BIZ UDゴシック"/>
          <w:sz w:val="18"/>
          <w:highlight w:val="none"/>
        </w:rPr>
        <w:t>※ウェルビーイング　…体や心、生活が満たされ、“幸せ”と実感できる状態のこと</w:t>
      </w:r>
      <w:r>
        <w:rPr>
          <w:rFonts w:hint="default"/>
        </w:rPr>
        <w:br w:type="page"/>
      </w:r>
    </w:p>
    <w:p>
      <w:pPr>
        <w:pStyle w:val="2"/>
        <w:ind w:left="308"/>
        <w:rPr>
          <w:rFonts w:hint="default"/>
          <w:color w:val="EE0000"/>
        </w:rPr>
      </w:pPr>
      <w:bookmarkStart w:id="0" w:name="_Hlk232006343"/>
      <w:r>
        <w:rPr>
          <w:rFonts w:hint="eastAsia"/>
        </w:rPr>
        <w:t>第２節　施策の大綱（まちづくりの基本目標）</w:t>
      </w:r>
    </w:p>
    <w:p>
      <w:pPr>
        <w:pStyle w:val="39"/>
        <w:ind w:left="1166" w:right="220"/>
        <w:rPr>
          <w:rFonts w:hint="default"/>
        </w:rPr>
      </w:pPr>
      <w:r>
        <w:rPr>
          <w:rFonts w:hint="default"/>
        </w:rPr>
        <mc:AlternateContent>
          <mc:Choice Requires="wps">
            <w:drawing>
              <wp:anchor distT="45720" distB="45720" distL="114300" distR="114300" simplePos="0" relativeHeight="5" behindDoc="0" locked="0" layoutInCell="1" hidden="0" allowOverlap="1">
                <wp:simplePos x="0" y="0"/>
                <wp:positionH relativeFrom="column">
                  <wp:posOffset>900430</wp:posOffset>
                </wp:positionH>
                <wp:positionV relativeFrom="paragraph">
                  <wp:posOffset>180340</wp:posOffset>
                </wp:positionV>
                <wp:extent cx="5039995" cy="431165"/>
                <wp:effectExtent l="22225" t="22225" r="29845" b="22860"/>
                <wp:wrapNone/>
                <wp:docPr id="1029" name="テキスト ボックス 2"/>
                <a:graphic xmlns:a="http://schemas.openxmlformats.org/drawingml/2006/main">
                  <a:graphicData uri="http://schemas.microsoft.com/office/word/2010/wordprocessingShape">
                    <wps:wsp>
                      <wps:cNvPr id="1029" name="テキスト ボックス 2"/>
                      <wps:cNvSpPr>
                        <a:spLocks noChangeArrowheads="1"/>
                      </wps:cNvSpPr>
                      <wps:spPr>
                        <a:xfrm>
                          <a:off x="0" y="0"/>
                          <a:ext cx="5039995" cy="431165"/>
                        </a:xfrm>
                        <a:prstGeom prst="roundRect">
                          <a:avLst>
                            <a:gd name="adj" fmla="val 14999"/>
                          </a:avLst>
                        </a:prstGeom>
                        <a:solidFill>
                          <a:srgbClr val="FFFFFF"/>
                        </a:solidFill>
                        <a:ln w="44450" cmpd="thickThin">
                          <a:solidFill>
                            <a:sysClr val="window" lastClr="FFFFFF">
                              <a:lumMod val="50000"/>
                            </a:sysClr>
                          </a:solidFill>
                          <a:miter lim="800000"/>
                          <a:headEnd/>
                          <a:tailEnd/>
                        </a:ln>
                      </wps:spPr>
                      <wps:txbx>
                        <w:txbxContent>
                          <w:p>
                            <w:pPr>
                              <w:pStyle w:val="0"/>
                              <w:rPr>
                                <w:rFonts w:hint="default" w:ascii="BIZ UDゴシック" w:hAnsi="BIZ UDゴシック" w:eastAsia="BIZ UDゴシック"/>
                                <w:b w:val="1"/>
                                <w:sz w:val="24"/>
                              </w:rPr>
                            </w:pPr>
                            <w:r>
                              <w:rPr>
                                <w:rFonts w:hint="eastAsia" w:ascii="BIZ UDゴシック" w:hAnsi="BIZ UDゴシック" w:eastAsia="BIZ UDゴシック"/>
                                <w:b w:val="1"/>
                                <w:sz w:val="24"/>
                              </w:rPr>
                              <w:t>基本目標１　安全・安心に住み続けられるまち</w:t>
                            </w:r>
                          </w:p>
                        </w:txbxContent>
                      </wps:txbx>
                      <wps:bodyPr rot="0" vertOverflow="overflow" horzOverflow="overflow" wrap="square" lIns="72000" tIns="36000" rIns="72000" bIns="36000" anchor="t" anchorCtr="0"/>
                    </wps:wsp>
                  </a:graphicData>
                </a:graphic>
              </wp:anchor>
            </w:drawing>
          </mc:Choice>
          <mc:Fallback>
            <w:pict>
              <v:roundrect id="テキスト ボックス 2" style="mso-position-vertical-relative:text;z-index:5;mso-wrap-distance-left:9pt;width:396.85pt;height:33.950000000000003pt;mso-position-horizontal-relative:text;position:absolute;margin-left:70.900000000000006pt;margin-top:14.2pt;mso-wrap-distance-bottom:3.6pt;mso-wrap-distance-right:9pt;mso-wrap-distance-top:3.6pt;v-text-anchor:top;" o:spid="_x0000_s1029" o:allowincell="t" o:allowoverlap="t" filled="t" fillcolor="#ffffff" stroked="t" strokecolor="#808080" strokeweight="3.5pt" o:spt="2" arcsize="9830f">
                <v:fill/>
                <v:stroke linestyle="thickThin" miterlimit="8" filltype="solid"/>
                <v:textbox style="layout-flow:horizontal;" inset="1.9999999999999996mm,0.99999999999999978mm,1.9999999999999996mm,0.99999999999999978mm">
                  <w:txbxContent>
                    <w:p>
                      <w:pPr>
                        <w:pStyle w:val="0"/>
                        <w:rPr>
                          <w:rFonts w:hint="default" w:ascii="BIZ UDゴシック" w:hAnsi="BIZ UDゴシック" w:eastAsia="BIZ UDゴシック"/>
                          <w:b w:val="1"/>
                          <w:sz w:val="24"/>
                        </w:rPr>
                      </w:pPr>
                      <w:r>
                        <w:rPr>
                          <w:rFonts w:hint="eastAsia" w:ascii="BIZ UDゴシック" w:hAnsi="BIZ UDゴシック" w:eastAsia="BIZ UDゴシック"/>
                          <w:b w:val="1"/>
                          <w:sz w:val="24"/>
                        </w:rPr>
                        <w:t>基本目標１　安全・安心に住み続けられるまち</w:t>
                      </w:r>
                    </w:p>
                  </w:txbxContent>
                </v:textbox>
                <v:imagedata o:title=""/>
                <w10:wrap type="none" anchorx="text" anchory="text"/>
              </v:roundrect>
            </w:pict>
          </mc:Fallback>
        </mc:AlternateContent>
      </w:r>
    </w:p>
    <w:p>
      <w:pPr>
        <w:pStyle w:val="39"/>
        <w:ind w:left="1166" w:right="220"/>
        <w:rPr>
          <w:rFonts w:hint="default"/>
        </w:rPr>
      </w:pPr>
    </w:p>
    <w:p>
      <w:pPr>
        <w:pStyle w:val="39"/>
        <w:ind w:left="1166" w:right="220"/>
        <w:rPr>
          <w:rFonts w:hint="default"/>
        </w:rPr>
      </w:pPr>
    </w:p>
    <w:p>
      <w:pPr>
        <w:pStyle w:val="42"/>
        <w:ind w:left="1496" w:right="440"/>
        <w:rPr>
          <w:rFonts w:hint="default"/>
          <w:color w:val="000000" w:themeColor="text1"/>
          <w:highlight w:val="none"/>
        </w:rPr>
      </w:pPr>
      <w:r>
        <w:rPr>
          <w:rFonts w:hint="eastAsia"/>
          <w:color w:val="000000" w:themeColor="text1"/>
        </w:rPr>
        <w:t>　災害</w:t>
      </w:r>
      <w:r>
        <w:rPr>
          <w:rFonts w:hint="eastAsia"/>
          <w:color w:val="000000" w:themeColor="text1"/>
          <w:highlight w:val="none"/>
        </w:rPr>
        <w:t>に強いまちづくりを目指し、事前防災の推進と町民一人ひとりの防災意識の向上を図り、災害への備えや適切な避難行動につなげます。また、関係機関との連携強化により、危機管理体制を確立し、初動対応から復旧・復興に至るまでの一連のプロセスを計画的に進め、被害の最小化と被災者の生活再建を支える強靭な防災体制を目指します。</w:t>
      </w:r>
    </w:p>
    <w:p>
      <w:pPr>
        <w:pStyle w:val="42"/>
        <w:ind w:left="1496" w:right="440"/>
        <w:rPr>
          <w:rFonts w:hint="default"/>
          <w:color w:val="000000" w:themeColor="text1"/>
          <w:highlight w:val="none"/>
        </w:rPr>
      </w:pPr>
      <w:r>
        <w:rPr>
          <w:rFonts w:hint="eastAsia"/>
          <w:color w:val="000000" w:themeColor="text1"/>
          <w:highlight w:val="none"/>
        </w:rPr>
        <w:t>　気候変動対策は、町の自然・経済・社会の状況に応じた課題を共有し、町民・事業者・行政のそれぞれが主体となって脱炭素社会の実現に向けて取り組みます。あわせて、生物多様性と地域の景観資源の保全に努めるとともに、生活環境の快適さを向上させる施策を展開します。</w:t>
      </w:r>
    </w:p>
    <w:p>
      <w:pPr>
        <w:pStyle w:val="42"/>
        <w:ind w:left="1496" w:right="440"/>
        <w:rPr>
          <w:rFonts w:hint="default"/>
          <w:color w:val="000000" w:themeColor="text1"/>
          <w:highlight w:val="none"/>
        </w:rPr>
      </w:pPr>
      <w:r>
        <w:rPr>
          <w:rFonts w:hint="eastAsia"/>
          <w:color w:val="000000" w:themeColor="text1"/>
          <w:highlight w:val="none"/>
        </w:rPr>
        <w:t>　廃棄物の減量化と適正処理により、清潔な生活環境を維持するほか、森林の健全な管理と再生を通じて、土砂災害防止や地球温暖化対策に寄与する持続可能な環境づくりを推進し、次世代へ豊かな自然と暮らしを継承します。</w:t>
      </w:r>
    </w:p>
    <w:p>
      <w:pPr>
        <w:pStyle w:val="42"/>
        <w:ind w:left="1496" w:right="440"/>
        <w:rPr>
          <w:rFonts w:hint="default"/>
          <w:color w:val="000000" w:themeColor="text1"/>
          <w:highlight w:val="none"/>
        </w:rPr>
      </w:pPr>
    </w:p>
    <w:p>
      <w:pPr>
        <w:pStyle w:val="42"/>
        <w:spacing w:line="240" w:lineRule="atLeast"/>
        <w:ind w:left="1496" w:right="440"/>
        <w:rPr>
          <w:rFonts w:hint="default"/>
        </w:rPr>
      </w:pPr>
    </w:p>
    <w:p>
      <w:pPr>
        <w:pStyle w:val="39"/>
        <w:ind w:left="1166" w:right="220"/>
        <w:rPr>
          <w:rFonts w:hint="default"/>
        </w:rPr>
      </w:pPr>
      <w:r>
        <w:rPr>
          <w:rFonts w:hint="default"/>
        </w:rPr>
        <mc:AlternateContent>
          <mc:Choice Requires="wps">
            <w:drawing>
              <wp:anchor distT="45720" distB="45720" distL="114300" distR="114300" simplePos="0" relativeHeight="6" behindDoc="0" locked="0" layoutInCell="1" hidden="0" allowOverlap="1">
                <wp:simplePos x="0" y="0"/>
                <wp:positionH relativeFrom="column">
                  <wp:posOffset>900430</wp:posOffset>
                </wp:positionH>
                <wp:positionV relativeFrom="paragraph">
                  <wp:posOffset>180340</wp:posOffset>
                </wp:positionV>
                <wp:extent cx="5039995" cy="431165"/>
                <wp:effectExtent l="22225" t="22225" r="29845" b="22860"/>
                <wp:wrapNone/>
                <wp:docPr id="1030" name="テキスト ボックス 2"/>
                <a:graphic xmlns:a="http://schemas.openxmlformats.org/drawingml/2006/main">
                  <a:graphicData uri="http://schemas.microsoft.com/office/word/2010/wordprocessingShape">
                    <wps:wsp>
                      <wps:cNvPr id="1030" name="テキスト ボックス 2"/>
                      <wps:cNvSpPr>
                        <a:spLocks noChangeArrowheads="1"/>
                      </wps:cNvSpPr>
                      <wps:spPr>
                        <a:xfrm>
                          <a:off x="0" y="0"/>
                          <a:ext cx="5039995" cy="431165"/>
                        </a:xfrm>
                        <a:prstGeom prst="roundRect">
                          <a:avLst>
                            <a:gd name="adj" fmla="val 14999"/>
                          </a:avLst>
                        </a:prstGeom>
                        <a:solidFill>
                          <a:srgbClr val="FFFFFF"/>
                        </a:solidFill>
                        <a:ln w="44450" cmpd="thickThin">
                          <a:solidFill>
                            <a:sysClr val="window" lastClr="FFFFFF">
                              <a:lumMod val="50000"/>
                            </a:sysClr>
                          </a:solidFill>
                          <a:miter lim="800000"/>
                          <a:headEnd/>
                          <a:tailEnd/>
                        </a:ln>
                      </wps:spPr>
                      <wps:txbx>
                        <w:txbxContent>
                          <w:p>
                            <w:pPr>
                              <w:pStyle w:val="0"/>
                              <w:rPr>
                                <w:rFonts w:hint="default" w:ascii="BIZ UDゴシック" w:hAnsi="BIZ UDゴシック" w:eastAsia="BIZ UDゴシック"/>
                                <w:b w:val="1"/>
                                <w:sz w:val="24"/>
                              </w:rPr>
                            </w:pPr>
                            <w:r>
                              <w:rPr>
                                <w:rFonts w:hint="eastAsia" w:ascii="BIZ UDゴシック" w:hAnsi="BIZ UDゴシック" w:eastAsia="BIZ UDゴシック"/>
                                <w:b w:val="1"/>
                                <w:sz w:val="24"/>
                              </w:rPr>
                              <w:t>基本目標</w:t>
                            </w:r>
                            <w:r>
                              <w:rPr>
                                <w:rFonts w:hint="eastAsia" w:ascii="BIZ UDゴシック" w:hAnsi="BIZ UDゴシック" w:eastAsia="BIZ UDゴシック"/>
                                <w:b w:val="1"/>
                                <w:color w:val="000000" w:themeColor="text1"/>
                                <w:sz w:val="24"/>
                              </w:rPr>
                              <w:t>２　快適で暮らしやすいまち</w:t>
                            </w:r>
                          </w:p>
                        </w:txbxContent>
                      </wps:txbx>
                      <wps:bodyPr rot="0" vertOverflow="overflow" horzOverflow="overflow" wrap="square" lIns="72000" tIns="36000" rIns="72000" bIns="36000" anchor="t" anchorCtr="0"/>
                    </wps:wsp>
                  </a:graphicData>
                </a:graphic>
              </wp:anchor>
            </w:drawing>
          </mc:Choice>
          <mc:Fallback>
            <w:pict>
              <v:roundrect id="テキスト ボックス 2" style="mso-position-vertical-relative:text;z-index:6;mso-wrap-distance-left:9pt;width:396.85pt;height:33.950000000000003pt;mso-position-horizontal-relative:text;position:absolute;margin-left:70.900000000000006pt;margin-top:14.2pt;mso-wrap-distance-bottom:3.6pt;mso-wrap-distance-right:9pt;mso-wrap-distance-top:3.6pt;v-text-anchor:top;" o:spid="_x0000_s1030" o:allowincell="t" o:allowoverlap="t" filled="t" fillcolor="#ffffff" stroked="t" strokecolor="#808080" strokeweight="3.5pt" o:spt="2" arcsize="9830f">
                <v:fill/>
                <v:stroke linestyle="thickThin" miterlimit="8" filltype="solid"/>
                <v:textbox style="layout-flow:horizontal;" inset="1.9999999999999996mm,0.99999999999999978mm,1.9999999999999996mm,0.99999999999999978mm">
                  <w:txbxContent>
                    <w:p>
                      <w:pPr>
                        <w:pStyle w:val="0"/>
                        <w:rPr>
                          <w:rFonts w:hint="default" w:ascii="BIZ UDゴシック" w:hAnsi="BIZ UDゴシック" w:eastAsia="BIZ UDゴシック"/>
                          <w:b w:val="1"/>
                          <w:sz w:val="24"/>
                        </w:rPr>
                      </w:pPr>
                      <w:r>
                        <w:rPr>
                          <w:rFonts w:hint="eastAsia" w:ascii="BIZ UDゴシック" w:hAnsi="BIZ UDゴシック" w:eastAsia="BIZ UDゴシック"/>
                          <w:b w:val="1"/>
                          <w:sz w:val="24"/>
                        </w:rPr>
                        <w:t>基本目標</w:t>
                      </w:r>
                      <w:r>
                        <w:rPr>
                          <w:rFonts w:hint="eastAsia" w:ascii="BIZ UDゴシック" w:hAnsi="BIZ UDゴシック" w:eastAsia="BIZ UDゴシック"/>
                          <w:b w:val="1"/>
                          <w:color w:val="000000" w:themeColor="text1"/>
                          <w:sz w:val="24"/>
                        </w:rPr>
                        <w:t>２　快適で暮らしやすいまち</w:t>
                      </w:r>
                    </w:p>
                  </w:txbxContent>
                </v:textbox>
                <v:imagedata o:title=""/>
                <w10:wrap type="none" anchorx="text" anchory="text"/>
              </v:roundrect>
            </w:pict>
          </mc:Fallback>
        </mc:AlternateContent>
      </w:r>
    </w:p>
    <w:p>
      <w:pPr>
        <w:pStyle w:val="39"/>
        <w:ind w:left="1166" w:right="220"/>
        <w:rPr>
          <w:rFonts w:hint="default"/>
        </w:rPr>
      </w:pPr>
    </w:p>
    <w:p>
      <w:pPr>
        <w:pStyle w:val="39"/>
        <w:ind w:left="1166" w:right="220"/>
        <w:rPr>
          <w:rFonts w:hint="default"/>
        </w:rPr>
      </w:pPr>
    </w:p>
    <w:p>
      <w:pPr>
        <w:pStyle w:val="42"/>
        <w:ind w:left="1496" w:right="440"/>
        <w:rPr>
          <w:rFonts w:hint="default"/>
          <w:highlight w:val="none"/>
        </w:rPr>
      </w:pPr>
      <w:bookmarkEnd w:id="0"/>
      <w:r>
        <w:rPr>
          <w:rFonts w:hint="eastAsia"/>
          <w:color w:val="000000" w:themeColor="text1"/>
        </w:rPr>
        <w:t>　</w:t>
      </w:r>
      <w:r>
        <w:rPr>
          <w:rFonts w:hint="eastAsia"/>
          <w:highlight w:val="none"/>
        </w:rPr>
        <w:t>「コンパクト・プラス・ネットワーク</w:t>
      </w:r>
      <w:r>
        <w:rPr>
          <w:rFonts w:hint="eastAsia"/>
          <w:highlight w:val="none"/>
          <w:vertAlign w:val="superscript"/>
        </w:rPr>
        <w:t>※</w:t>
      </w:r>
      <w:r>
        <w:rPr>
          <w:rFonts w:hint="eastAsia"/>
          <w:highlight w:val="none"/>
        </w:rPr>
        <w:t>」の都市構造の実現を目指し、限られた土地を有効に活用しながら持続可能な市街地形成を推進します。</w:t>
      </w:r>
    </w:p>
    <w:p>
      <w:pPr>
        <w:pStyle w:val="42"/>
        <w:ind w:left="1496" w:right="440"/>
        <w:rPr>
          <w:rFonts w:hint="default"/>
          <w:highlight w:val="none"/>
        </w:rPr>
      </w:pPr>
      <w:r>
        <w:rPr>
          <w:rFonts w:hint="eastAsia"/>
          <w:color w:val="000000" w:themeColor="text1"/>
          <w:highlight w:val="none"/>
        </w:rPr>
        <w:t>　</w:t>
      </w:r>
      <w:r>
        <w:rPr>
          <w:rFonts w:hint="eastAsia"/>
          <w:highlight w:val="none"/>
        </w:rPr>
        <w:t>生活機能が集約したコンパクトなまちづくりと、それらをつなぐ利便性の高い道路や公共交通網の充実を図るとともに、上下水道や道路などの生活インフラに関わる施設を計画的かつ効率的に整備・更新し、町民の快適な暮らしを支えます。また、施設のあり方や維持管理にかかる負担を見直すことで、将来にわたって安定したサービスの提供が可能なまちづくりを実現します。</w:t>
      </w:r>
    </w:p>
    <w:p>
      <w:pPr>
        <w:pStyle w:val="42"/>
        <w:ind w:left="1496" w:right="440"/>
        <w:rPr>
          <w:rFonts w:hint="default"/>
          <w:highlight w:val="none"/>
        </w:rPr>
      </w:pPr>
      <w:r>
        <w:rPr>
          <w:rFonts w:hint="eastAsia"/>
          <w:color w:val="000000" w:themeColor="text1"/>
          <w:highlight w:val="none"/>
        </w:rPr>
        <w:t>　</w:t>
      </w:r>
      <w:r>
        <w:rPr>
          <w:rFonts w:hint="eastAsia"/>
          <w:highlight w:val="none"/>
        </w:rPr>
        <w:t>移動のしやすさと暮らしやすさの両立を図り、誰もが快適に生活できる持続可能な都市機能の構築に取り組むことで、住み続けたくなる住環境の向上に努めます。</w:t>
      </w:r>
    </w:p>
    <w:p>
      <w:pPr>
        <w:pStyle w:val="42"/>
        <w:ind w:left="1496" w:right="440"/>
        <w:rPr>
          <w:rFonts w:hint="default"/>
        </w:rPr>
      </w:pPr>
    </w:p>
    <w:p>
      <w:pPr>
        <w:pStyle w:val="42"/>
        <w:ind w:left="1496" w:right="440"/>
        <w:rPr>
          <w:rFonts w:hint="default"/>
        </w:rPr>
      </w:pPr>
    </w:p>
    <w:p>
      <w:pPr>
        <w:pStyle w:val="42"/>
        <w:ind w:left="1496" w:right="440"/>
        <w:rPr>
          <w:rFonts w:hint="default"/>
        </w:rPr>
      </w:pPr>
    </w:p>
    <w:p>
      <w:pPr>
        <w:pStyle w:val="42"/>
        <w:ind w:left="1496" w:right="440"/>
        <w:rPr>
          <w:rFonts w:hint="default"/>
        </w:rPr>
      </w:pPr>
    </w:p>
    <w:p>
      <w:pPr>
        <w:pStyle w:val="42"/>
        <w:ind w:left="1496" w:right="440"/>
        <w:rPr>
          <w:rFonts w:hint="default"/>
        </w:rPr>
      </w:pPr>
    </w:p>
    <w:p>
      <w:pPr>
        <w:pStyle w:val="42"/>
        <w:ind w:left="1496" w:right="440"/>
        <w:rPr>
          <w:rFonts w:hint="default"/>
        </w:rPr>
      </w:pPr>
    </w:p>
    <w:p>
      <w:pPr>
        <w:pStyle w:val="42"/>
        <w:ind w:left="1496" w:right="440"/>
        <w:rPr>
          <w:rFonts w:hint="default"/>
          <w:highlight w:val="none"/>
        </w:rPr>
      </w:pPr>
    </w:p>
    <w:p>
      <w:pPr>
        <w:pStyle w:val="39"/>
        <w:adjustRightInd w:val="0"/>
        <w:spacing w:line="240" w:lineRule="auto"/>
        <w:ind w:left="3460" w:leftChars="100" w:right="220" w:rightChars="100" w:hanging="3240" w:hangingChars="1800"/>
        <w:rPr>
          <w:rStyle w:val="34"/>
          <w:rFonts w:hint="default"/>
        </w:rPr>
      </w:pPr>
      <w:r>
        <w:rPr>
          <w:rFonts w:hint="eastAsia" w:ascii="BIZ UDゴシック" w:hAnsi="BIZ UDゴシック" w:eastAsia="BIZ UDゴシック"/>
          <w:sz w:val="18"/>
          <w:highlight w:val="none"/>
        </w:rPr>
        <w:t>※コンパクト・プラス・ネットワーク…都市機能を拠点に集約し、それらを公共交通などのネットワークで結ぶまちづくり方針のこと</w:t>
      </w:r>
      <w:bookmarkStart w:id="1" w:name="_Hlk232006399"/>
    </w:p>
    <w:p>
      <w:pPr>
        <w:pStyle w:val="39"/>
        <w:ind w:left="1166" w:right="220"/>
        <w:rPr>
          <w:rFonts w:hint="default"/>
        </w:rPr>
      </w:pPr>
      <w:r>
        <w:rPr>
          <w:rFonts w:hint="default"/>
        </w:rPr>
        <mc:AlternateContent>
          <mc:Choice Requires="wps">
            <w:drawing>
              <wp:anchor distT="45720" distB="45720" distL="114300" distR="114300" simplePos="0" relativeHeight="7" behindDoc="0" locked="0" layoutInCell="1" hidden="0" allowOverlap="1">
                <wp:simplePos x="0" y="0"/>
                <wp:positionH relativeFrom="column">
                  <wp:posOffset>900430</wp:posOffset>
                </wp:positionH>
                <wp:positionV relativeFrom="paragraph">
                  <wp:posOffset>180340</wp:posOffset>
                </wp:positionV>
                <wp:extent cx="5039995" cy="431165"/>
                <wp:effectExtent l="22225" t="22225" r="29845" b="22860"/>
                <wp:wrapNone/>
                <wp:docPr id="1031" name="テキスト ボックス 2"/>
                <a:graphic xmlns:a="http://schemas.openxmlformats.org/drawingml/2006/main">
                  <a:graphicData uri="http://schemas.microsoft.com/office/word/2010/wordprocessingShape">
                    <wps:wsp>
                      <wps:cNvPr id="1031" name="テキスト ボックス 2"/>
                      <wps:cNvSpPr>
                        <a:spLocks noChangeArrowheads="1"/>
                      </wps:cNvSpPr>
                      <wps:spPr>
                        <a:xfrm>
                          <a:off x="0" y="0"/>
                          <a:ext cx="5039995" cy="431165"/>
                        </a:xfrm>
                        <a:prstGeom prst="roundRect">
                          <a:avLst>
                            <a:gd name="adj" fmla="val 14999"/>
                          </a:avLst>
                        </a:prstGeom>
                        <a:solidFill>
                          <a:srgbClr val="FFFFFF"/>
                        </a:solidFill>
                        <a:ln w="44450" cmpd="thickThin">
                          <a:solidFill>
                            <a:sysClr val="window" lastClr="FFFFFF">
                              <a:lumMod val="50000"/>
                            </a:sysClr>
                          </a:solidFill>
                          <a:miter lim="800000"/>
                          <a:headEnd/>
                          <a:tailEnd/>
                        </a:ln>
                      </wps:spPr>
                      <wps:txbx>
                        <w:txbxContent>
                          <w:p>
                            <w:pPr>
                              <w:pStyle w:val="0"/>
                              <w:rPr>
                                <w:rFonts w:hint="default" w:ascii="BIZ UDゴシック" w:hAnsi="BIZ UDゴシック" w:eastAsia="BIZ UDゴシック"/>
                                <w:b w:val="1"/>
                                <w:sz w:val="24"/>
                              </w:rPr>
                            </w:pPr>
                            <w:r>
                              <w:rPr>
                                <w:rFonts w:hint="eastAsia" w:ascii="BIZ UDゴシック" w:hAnsi="BIZ UDゴシック" w:eastAsia="BIZ UDゴシック"/>
                                <w:b w:val="1"/>
                                <w:sz w:val="24"/>
                              </w:rPr>
                              <w:t>基本目標</w:t>
                            </w:r>
                            <w:r>
                              <w:rPr>
                                <w:rFonts w:hint="eastAsia" w:ascii="BIZ UDゴシック" w:hAnsi="BIZ UDゴシック" w:eastAsia="BIZ UDゴシック"/>
                                <w:b w:val="1"/>
                                <w:color w:val="000000" w:themeColor="text1"/>
                                <w:sz w:val="24"/>
                              </w:rPr>
                              <w:t>３　自分らしく健康で幸せに暮らせるまち</w:t>
                            </w:r>
                          </w:p>
                        </w:txbxContent>
                      </wps:txbx>
                      <wps:bodyPr rot="0" vertOverflow="overflow" horzOverflow="overflow" wrap="square" lIns="72000" tIns="36000" rIns="72000" bIns="36000" anchor="t" anchorCtr="0"/>
                    </wps:wsp>
                  </a:graphicData>
                </a:graphic>
              </wp:anchor>
            </w:drawing>
          </mc:Choice>
          <mc:Fallback>
            <w:pict>
              <v:roundrect id="テキスト ボックス 2" style="mso-position-vertical-relative:text;z-index:7;mso-wrap-distance-left:9pt;width:396.85pt;height:33.950000000000003pt;mso-position-horizontal-relative:text;position:absolute;margin-left:70.900000000000006pt;margin-top:14.2pt;mso-wrap-distance-bottom:3.6pt;mso-wrap-distance-right:9pt;mso-wrap-distance-top:3.6pt;v-text-anchor:top;" o:spid="_x0000_s1031" o:allowincell="t" o:allowoverlap="t" filled="t" fillcolor="#ffffff" stroked="t" strokecolor="#808080" strokeweight="3.5pt" o:spt="2" arcsize="9830f">
                <v:fill/>
                <v:stroke linestyle="thickThin" miterlimit="8" filltype="solid"/>
                <v:textbox style="layout-flow:horizontal;" inset="1.9999999999999996mm,0.99999999999999978mm,1.9999999999999996mm,0.99999999999999978mm">
                  <w:txbxContent>
                    <w:p>
                      <w:pPr>
                        <w:pStyle w:val="0"/>
                        <w:rPr>
                          <w:rFonts w:hint="default" w:ascii="BIZ UDゴシック" w:hAnsi="BIZ UDゴシック" w:eastAsia="BIZ UDゴシック"/>
                          <w:b w:val="1"/>
                          <w:sz w:val="24"/>
                        </w:rPr>
                      </w:pPr>
                      <w:r>
                        <w:rPr>
                          <w:rFonts w:hint="eastAsia" w:ascii="BIZ UDゴシック" w:hAnsi="BIZ UDゴシック" w:eastAsia="BIZ UDゴシック"/>
                          <w:b w:val="1"/>
                          <w:sz w:val="24"/>
                        </w:rPr>
                        <w:t>基本目標</w:t>
                      </w:r>
                      <w:r>
                        <w:rPr>
                          <w:rFonts w:hint="eastAsia" w:ascii="BIZ UDゴシック" w:hAnsi="BIZ UDゴシック" w:eastAsia="BIZ UDゴシック"/>
                          <w:b w:val="1"/>
                          <w:color w:val="000000" w:themeColor="text1"/>
                          <w:sz w:val="24"/>
                        </w:rPr>
                        <w:t>３　自分らしく健康で幸せに暮らせるまち</w:t>
                      </w:r>
                    </w:p>
                  </w:txbxContent>
                </v:textbox>
                <v:imagedata o:title=""/>
                <w10:wrap type="none" anchorx="text" anchory="text"/>
              </v:roundrect>
            </w:pict>
          </mc:Fallback>
        </mc:AlternateContent>
      </w:r>
    </w:p>
    <w:p>
      <w:pPr>
        <w:pStyle w:val="39"/>
        <w:ind w:left="1166" w:right="220"/>
        <w:rPr>
          <w:rFonts w:hint="default"/>
        </w:rPr>
      </w:pPr>
    </w:p>
    <w:p>
      <w:pPr>
        <w:pStyle w:val="39"/>
        <w:ind w:left="1166" w:right="220"/>
        <w:rPr>
          <w:rFonts w:hint="default"/>
        </w:rPr>
      </w:pPr>
    </w:p>
    <w:p>
      <w:pPr>
        <w:pStyle w:val="42"/>
        <w:ind w:left="1496" w:right="440"/>
        <w:rPr>
          <w:rFonts w:hint="default"/>
          <w:highlight w:val="none"/>
        </w:rPr>
      </w:pPr>
      <w:r>
        <w:rPr>
          <w:rFonts w:hint="eastAsia"/>
          <w:highlight w:val="none"/>
        </w:rPr>
        <w:t>　すべての世代が切れ目なく必要な支援を受けられるよう、相談窓口の充実と支援体制の整備を図ります。</w:t>
      </w:r>
    </w:p>
    <w:p>
      <w:pPr>
        <w:pStyle w:val="42"/>
        <w:ind w:left="1496" w:right="440"/>
        <w:rPr>
          <w:rFonts w:hint="default"/>
          <w:highlight w:val="none"/>
        </w:rPr>
      </w:pPr>
      <w:r>
        <w:rPr>
          <w:rFonts w:hint="eastAsia"/>
          <w:highlight w:val="none"/>
        </w:rPr>
        <w:t>　地域に根差したきめ細やかなサポートにより、子育て世代の安心感を高めるとともに、妊娠期から高齢者、障害者が自立し尊厳ある生活をサポートする体制を推進します。お互いを尊重し支え合う関係を育みながら、心の豊かさと地域とのつながりの充実を図ります。また、健康づくりの推進と医療・福祉サービスの連携強化により、疾病予防から重度のケアまで多角的に支援できる体制を整備します。</w:t>
      </w:r>
    </w:p>
    <w:p>
      <w:pPr>
        <w:pStyle w:val="42"/>
        <w:ind w:left="1496" w:right="440"/>
        <w:rPr>
          <w:rFonts w:hint="default"/>
          <w:highlight w:val="none"/>
        </w:rPr>
      </w:pPr>
      <w:r>
        <w:rPr>
          <w:rFonts w:hint="eastAsia"/>
          <w:highlight w:val="none"/>
        </w:rPr>
        <w:t>　スポーツや文化活動の振興を通じて、心身の健康維持はもとより、生きがいや自己実現の場を創出し、充実した生活を送れるよう支援します。</w:t>
      </w:r>
    </w:p>
    <w:p>
      <w:pPr>
        <w:pStyle w:val="42"/>
        <w:ind w:left="1496" w:right="440"/>
        <w:rPr>
          <w:rFonts w:hint="default"/>
          <w:highlight w:val="none"/>
        </w:rPr>
      </w:pPr>
      <w:r>
        <w:rPr>
          <w:rFonts w:hint="eastAsia"/>
          <w:highlight w:val="none"/>
        </w:rPr>
        <w:t>　将来にわたって持続的に、誰もが笑顔で健やかに暮らせる、魅力あふれるまちの実現を目指します。</w:t>
      </w:r>
    </w:p>
    <w:p>
      <w:pPr>
        <w:pStyle w:val="42"/>
        <w:ind w:left="1496" w:right="440"/>
        <w:rPr>
          <w:rFonts w:hint="default"/>
          <w:highlight w:val="none"/>
        </w:rPr>
      </w:pPr>
    </w:p>
    <w:p>
      <w:pPr>
        <w:pStyle w:val="42"/>
        <w:ind w:left="1496" w:right="440"/>
        <w:rPr>
          <w:rFonts w:hint="default"/>
        </w:rPr>
      </w:pPr>
    </w:p>
    <w:p>
      <w:pPr>
        <w:pStyle w:val="39"/>
        <w:ind w:left="1166" w:right="220"/>
        <w:rPr>
          <w:rFonts w:hint="default"/>
        </w:rPr>
      </w:pPr>
      <w:r>
        <w:rPr>
          <w:rFonts w:hint="default"/>
        </w:rPr>
        <mc:AlternateContent>
          <mc:Choice Requires="wps">
            <w:drawing>
              <wp:anchor distT="45720" distB="45720" distL="114300" distR="114300" simplePos="0" relativeHeight="8" behindDoc="0" locked="0" layoutInCell="1" hidden="0" allowOverlap="1">
                <wp:simplePos x="0" y="0"/>
                <wp:positionH relativeFrom="column">
                  <wp:posOffset>900430</wp:posOffset>
                </wp:positionH>
                <wp:positionV relativeFrom="paragraph">
                  <wp:posOffset>180340</wp:posOffset>
                </wp:positionV>
                <wp:extent cx="5039995" cy="431165"/>
                <wp:effectExtent l="22225" t="22225" r="29845" b="22860"/>
                <wp:wrapNone/>
                <wp:docPr id="1032" name="テキスト ボックス 2"/>
                <a:graphic xmlns:a="http://schemas.openxmlformats.org/drawingml/2006/main">
                  <a:graphicData uri="http://schemas.microsoft.com/office/word/2010/wordprocessingShape">
                    <wps:wsp>
                      <wps:cNvPr id="1032" name="テキスト ボックス 2"/>
                      <wps:cNvSpPr>
                        <a:spLocks noChangeArrowheads="1"/>
                      </wps:cNvSpPr>
                      <wps:spPr>
                        <a:xfrm>
                          <a:off x="0" y="0"/>
                          <a:ext cx="5039995" cy="431165"/>
                        </a:xfrm>
                        <a:prstGeom prst="roundRect">
                          <a:avLst>
                            <a:gd name="adj" fmla="val 14999"/>
                          </a:avLst>
                        </a:prstGeom>
                        <a:solidFill>
                          <a:srgbClr val="FFFFFF"/>
                        </a:solidFill>
                        <a:ln w="44450" cmpd="thickThin">
                          <a:solidFill>
                            <a:sysClr val="window" lastClr="FFFFFF">
                              <a:lumMod val="50000"/>
                            </a:sysClr>
                          </a:solidFill>
                          <a:miter lim="800000"/>
                          <a:headEnd/>
                          <a:tailEnd/>
                        </a:ln>
                      </wps:spPr>
                      <wps:txbx>
                        <w:txbxContent>
                          <w:p>
                            <w:pPr>
                              <w:pStyle w:val="0"/>
                              <w:rPr>
                                <w:rFonts w:hint="default" w:ascii="BIZ UDゴシック" w:hAnsi="BIZ UDゴシック" w:eastAsia="BIZ UDゴシック"/>
                                <w:b w:val="1"/>
                                <w:sz w:val="24"/>
                              </w:rPr>
                            </w:pPr>
                            <w:r>
                              <w:rPr>
                                <w:rFonts w:hint="eastAsia" w:ascii="BIZ UDゴシック" w:hAnsi="BIZ UDゴシック" w:eastAsia="BIZ UDゴシック"/>
                                <w:b w:val="1"/>
                                <w:sz w:val="24"/>
                              </w:rPr>
                              <w:t>基本目標</w:t>
                            </w:r>
                            <w:r>
                              <w:rPr>
                                <w:rFonts w:hint="eastAsia" w:ascii="BIZ UDゴシック" w:hAnsi="BIZ UDゴシック" w:eastAsia="BIZ UDゴシック"/>
                                <w:b w:val="1"/>
                                <w:color w:val="000000" w:themeColor="text1"/>
                                <w:sz w:val="24"/>
                              </w:rPr>
                              <w:t>４　豊かに学び未来を担う人材を育むまち</w:t>
                            </w:r>
                          </w:p>
                        </w:txbxContent>
                      </wps:txbx>
                      <wps:bodyPr rot="0" vertOverflow="overflow" horzOverflow="overflow" wrap="square" lIns="72000" tIns="36000" rIns="72000" bIns="36000" anchor="t" anchorCtr="0"/>
                    </wps:wsp>
                  </a:graphicData>
                </a:graphic>
              </wp:anchor>
            </w:drawing>
          </mc:Choice>
          <mc:Fallback>
            <w:pict>
              <v:roundrect id="テキスト ボックス 2" style="mso-position-vertical-relative:text;z-index:8;mso-wrap-distance-left:9pt;width:396.85pt;height:33.950000000000003pt;mso-position-horizontal-relative:text;position:absolute;margin-left:70.900000000000006pt;margin-top:14.2pt;mso-wrap-distance-bottom:3.6pt;mso-wrap-distance-right:9pt;mso-wrap-distance-top:3.6pt;v-text-anchor:top;" o:spid="_x0000_s1032" o:allowincell="t" o:allowoverlap="t" filled="t" fillcolor="#ffffff" stroked="t" strokecolor="#808080" strokeweight="3.5pt" o:spt="2" arcsize="9830f">
                <v:fill/>
                <v:stroke linestyle="thickThin" miterlimit="8" filltype="solid"/>
                <v:textbox style="layout-flow:horizontal;" inset="1.9999999999999996mm,0.99999999999999978mm,1.9999999999999996mm,0.99999999999999978mm">
                  <w:txbxContent>
                    <w:p>
                      <w:pPr>
                        <w:pStyle w:val="0"/>
                        <w:rPr>
                          <w:rFonts w:hint="default" w:ascii="BIZ UDゴシック" w:hAnsi="BIZ UDゴシック" w:eastAsia="BIZ UDゴシック"/>
                          <w:b w:val="1"/>
                          <w:sz w:val="24"/>
                        </w:rPr>
                      </w:pPr>
                      <w:r>
                        <w:rPr>
                          <w:rFonts w:hint="eastAsia" w:ascii="BIZ UDゴシック" w:hAnsi="BIZ UDゴシック" w:eastAsia="BIZ UDゴシック"/>
                          <w:b w:val="1"/>
                          <w:sz w:val="24"/>
                        </w:rPr>
                        <w:t>基本目標</w:t>
                      </w:r>
                      <w:r>
                        <w:rPr>
                          <w:rFonts w:hint="eastAsia" w:ascii="BIZ UDゴシック" w:hAnsi="BIZ UDゴシック" w:eastAsia="BIZ UDゴシック"/>
                          <w:b w:val="1"/>
                          <w:color w:val="000000" w:themeColor="text1"/>
                          <w:sz w:val="24"/>
                        </w:rPr>
                        <w:t>４　豊かに学び未来を担う人材を育むまち</w:t>
                      </w:r>
                    </w:p>
                  </w:txbxContent>
                </v:textbox>
                <v:imagedata o:title=""/>
                <w10:wrap type="none" anchorx="text" anchory="text"/>
              </v:roundrect>
            </w:pict>
          </mc:Fallback>
        </mc:AlternateContent>
      </w:r>
    </w:p>
    <w:p>
      <w:pPr>
        <w:pStyle w:val="39"/>
        <w:ind w:left="1166" w:right="220"/>
        <w:rPr>
          <w:rFonts w:hint="default"/>
        </w:rPr>
      </w:pPr>
    </w:p>
    <w:p>
      <w:pPr>
        <w:pStyle w:val="39"/>
        <w:ind w:left="1166" w:right="220"/>
        <w:rPr>
          <w:rFonts w:hint="default"/>
        </w:rPr>
      </w:pPr>
    </w:p>
    <w:p>
      <w:pPr>
        <w:pStyle w:val="42"/>
        <w:ind w:left="1496" w:right="440"/>
        <w:rPr>
          <w:rFonts w:hint="default"/>
          <w:highlight w:val="none"/>
        </w:rPr>
      </w:pPr>
      <w:bookmarkEnd w:id="1"/>
      <w:r>
        <w:rPr>
          <w:rFonts w:hint="eastAsia"/>
        </w:rPr>
        <w:t>　幼児期から一貫した学</w:t>
      </w:r>
      <w:r>
        <w:rPr>
          <w:rFonts w:hint="eastAsia"/>
          <w:highlight w:val="none"/>
        </w:rPr>
        <w:t>びを支えるため、教育施設の適正規模・適正配置を進めるとともに、保育園・幼稚園・こども園・小中学校と連携し、子どもの成長段階に応じたきめ細やかな支援体制を構築します。</w:t>
      </w:r>
    </w:p>
    <w:p>
      <w:pPr>
        <w:pStyle w:val="42"/>
        <w:ind w:left="1496" w:right="440"/>
        <w:rPr>
          <w:rFonts w:hint="default"/>
          <w:highlight w:val="none"/>
        </w:rPr>
      </w:pPr>
      <w:r>
        <w:rPr>
          <w:rFonts w:hint="eastAsia"/>
          <w:highlight w:val="none"/>
        </w:rPr>
        <w:t>　コミュニティスクール活動及び地域学校協働活動を推進し、学校と地域が一体となって青少年の育成に取り組むことで、豊かな人間性・社会性を育み地域への愛着の醸成を目指します。</w:t>
      </w:r>
    </w:p>
    <w:p>
      <w:pPr>
        <w:pStyle w:val="42"/>
        <w:ind w:left="1496" w:right="440"/>
        <w:rPr>
          <w:rFonts w:hint="default"/>
          <w:highlight w:val="none"/>
        </w:rPr>
      </w:pPr>
      <w:r>
        <w:rPr>
          <w:rFonts w:hint="eastAsia"/>
          <w:highlight w:val="none"/>
        </w:rPr>
        <w:t>　図書館や文化センターなどにおいて、子どもから高齢者まで幅広い世代が文化・知識に触れ、自己成長や地域交流につながる機会を提供するとともに、生涯にわたり、誰もが学び続けられる環境を整えます。</w:t>
      </w:r>
    </w:p>
    <w:p>
      <w:pPr>
        <w:pStyle w:val="42"/>
        <w:ind w:left="1496" w:right="440"/>
        <w:rPr>
          <w:rFonts w:hint="default"/>
          <w:highlight w:val="none"/>
        </w:rPr>
      </w:pPr>
      <w:r>
        <w:rPr>
          <w:rFonts w:hint="eastAsia"/>
          <w:highlight w:val="none"/>
        </w:rPr>
        <w:t>　性別や年齢を問わず、すべての人が平等に学べる機会を推進し、一人ひとりが自己実現を図り、生涯を通じて豊かな学びを継続できる社会の実現を目指します。</w:t>
      </w:r>
    </w:p>
    <w:p>
      <w:pPr>
        <w:pStyle w:val="42"/>
        <w:ind w:left="1496" w:right="440"/>
        <w:rPr>
          <w:rFonts w:hint="default"/>
          <w:highlight w:val="none"/>
        </w:rPr>
      </w:pPr>
    </w:p>
    <w:p>
      <w:pPr>
        <w:pStyle w:val="42"/>
        <w:ind w:left="1496" w:right="440"/>
        <w:rPr>
          <w:rFonts w:hint="default"/>
          <w:highlight w:val="none"/>
        </w:rPr>
      </w:pPr>
      <w:bookmarkStart w:id="2" w:name="_GoBack"/>
      <w:bookmarkEnd w:id="2"/>
    </w:p>
    <w:p>
      <w:pPr>
        <w:pStyle w:val="42"/>
        <w:ind w:left="1496" w:right="440"/>
        <w:rPr>
          <w:rFonts w:hint="default"/>
          <w:highlight w:val="none"/>
        </w:rPr>
      </w:pPr>
    </w:p>
    <w:p>
      <w:pPr>
        <w:pStyle w:val="42"/>
        <w:ind w:left="1496" w:right="440"/>
        <w:rPr>
          <w:rFonts w:hint="default"/>
          <w:highlight w:val="none"/>
        </w:rPr>
      </w:pPr>
    </w:p>
    <w:p>
      <w:pPr>
        <w:pStyle w:val="39"/>
        <w:adjustRightInd w:val="0"/>
        <w:spacing w:line="240" w:lineRule="auto"/>
        <w:ind w:left="2380" w:leftChars="100" w:right="220" w:rightChars="100" w:hanging="2160" w:hangingChars="1200"/>
        <w:rPr>
          <w:rFonts w:hint="default"/>
        </w:rPr>
      </w:pPr>
      <w:r>
        <w:rPr>
          <w:rFonts w:hint="eastAsia" w:ascii="BIZ UDゴシック" w:hAnsi="BIZ UDゴシック" w:eastAsia="BIZ UDゴシック"/>
          <w:sz w:val="18"/>
        </w:rPr>
        <w:t>※コミュニティスクール…学校と地域住民等が力を合わせて学校の運営に取り組むことが可能となる「地域とともにある学校」への転換を図るための仕組み。</w:t>
      </w:r>
    </w:p>
    <w:p>
      <w:pPr>
        <w:pStyle w:val="39"/>
        <w:adjustRightInd w:val="0"/>
        <w:spacing w:line="240" w:lineRule="auto"/>
        <w:ind w:left="2380" w:leftChars="100" w:right="220" w:rightChars="100" w:hanging="2160" w:hangingChars="1200"/>
        <w:rPr>
          <w:rFonts w:hint="default"/>
        </w:rPr>
      </w:pPr>
      <w:r>
        <w:rPr>
          <w:rFonts w:hint="eastAsia" w:ascii="BIZ UDゴシック" w:hAnsi="BIZ UDゴシック" w:eastAsia="BIZ UDゴシック"/>
          <w:sz w:val="18"/>
          <w:highlight w:val="none"/>
        </w:rPr>
        <w:t>※地域学校協働活動　　…地域と学校がパートナーとなり、地域全体で子どもたちの成長を支え地域を創生する活動</w:t>
      </w:r>
      <w:r>
        <w:rPr>
          <w:rFonts w:hint="eastAsia"/>
          <w:sz w:val="18"/>
          <w:highlight w:val="none"/>
        </w:rPr>
        <w:t>。</w:t>
      </w:r>
      <w:bookmarkStart w:id="3" w:name="_Hlk232006433"/>
    </w:p>
    <w:p>
      <w:pPr>
        <w:pStyle w:val="39"/>
        <w:ind w:left="1166" w:right="220"/>
        <w:rPr>
          <w:rFonts w:hint="default"/>
        </w:rPr>
      </w:pPr>
      <w:r>
        <w:rPr>
          <w:rFonts w:hint="default"/>
        </w:rPr>
        <mc:AlternateContent>
          <mc:Choice Requires="wps">
            <w:drawing>
              <wp:anchor distT="45720" distB="45720" distL="114300" distR="114300" simplePos="0" relativeHeight="9" behindDoc="0" locked="0" layoutInCell="1" hidden="0" allowOverlap="1">
                <wp:simplePos x="0" y="0"/>
                <wp:positionH relativeFrom="column">
                  <wp:posOffset>900430</wp:posOffset>
                </wp:positionH>
                <wp:positionV relativeFrom="paragraph">
                  <wp:posOffset>180340</wp:posOffset>
                </wp:positionV>
                <wp:extent cx="5039995" cy="431165"/>
                <wp:effectExtent l="22225" t="22225" r="29845" b="22860"/>
                <wp:wrapNone/>
                <wp:docPr id="1033" name="テキスト ボックス 2"/>
                <a:graphic xmlns:a="http://schemas.openxmlformats.org/drawingml/2006/main">
                  <a:graphicData uri="http://schemas.microsoft.com/office/word/2010/wordprocessingShape">
                    <wps:wsp>
                      <wps:cNvPr id="1033" name="テキスト ボックス 2"/>
                      <wps:cNvSpPr>
                        <a:spLocks noChangeArrowheads="1"/>
                      </wps:cNvSpPr>
                      <wps:spPr>
                        <a:xfrm>
                          <a:off x="0" y="0"/>
                          <a:ext cx="5039995" cy="431165"/>
                        </a:xfrm>
                        <a:prstGeom prst="roundRect">
                          <a:avLst>
                            <a:gd name="adj" fmla="val 14999"/>
                          </a:avLst>
                        </a:prstGeom>
                        <a:solidFill>
                          <a:srgbClr val="FFFFFF"/>
                        </a:solidFill>
                        <a:ln w="44450" cmpd="thickThin">
                          <a:solidFill>
                            <a:sysClr val="window" lastClr="FFFFFF">
                              <a:lumMod val="50000"/>
                            </a:sysClr>
                          </a:solidFill>
                          <a:miter lim="800000"/>
                          <a:headEnd/>
                          <a:tailEnd/>
                        </a:ln>
                      </wps:spPr>
                      <wps:txbx>
                        <w:txbxContent>
                          <w:p>
                            <w:pPr>
                              <w:pStyle w:val="0"/>
                              <w:rPr>
                                <w:rFonts w:hint="default" w:ascii="BIZ UDゴシック" w:hAnsi="BIZ UDゴシック" w:eastAsia="BIZ UDゴシック"/>
                                <w:b w:val="1"/>
                                <w:sz w:val="24"/>
                              </w:rPr>
                            </w:pPr>
                            <w:r>
                              <w:rPr>
                                <w:rFonts w:hint="eastAsia" w:ascii="BIZ UDゴシック" w:hAnsi="BIZ UDゴシック" w:eastAsia="BIZ UDゴシック"/>
                                <w:b w:val="1"/>
                                <w:sz w:val="24"/>
                              </w:rPr>
                              <w:t>基本目標</w:t>
                            </w:r>
                            <w:r>
                              <w:rPr>
                                <w:rFonts w:hint="eastAsia" w:ascii="BIZ UDゴシック" w:hAnsi="BIZ UDゴシック" w:eastAsia="BIZ UDゴシック"/>
                                <w:b w:val="1"/>
                                <w:color w:val="000000" w:themeColor="text1"/>
                                <w:sz w:val="24"/>
                              </w:rPr>
                              <w:t>５　にぎわいと交流を生み出すまち</w:t>
                            </w:r>
                          </w:p>
                        </w:txbxContent>
                      </wps:txbx>
                      <wps:bodyPr rot="0" vertOverflow="overflow" horzOverflow="overflow" wrap="square" lIns="72000" tIns="36000" rIns="72000" bIns="36000" anchor="t" anchorCtr="0"/>
                    </wps:wsp>
                  </a:graphicData>
                </a:graphic>
              </wp:anchor>
            </w:drawing>
          </mc:Choice>
          <mc:Fallback>
            <w:pict>
              <v:roundrect id="テキスト ボックス 2" style="mso-position-vertical-relative:text;z-index:9;mso-wrap-distance-left:9pt;width:396.85pt;height:33.950000000000003pt;mso-position-horizontal-relative:text;position:absolute;margin-left:70.900000000000006pt;margin-top:14.2pt;mso-wrap-distance-bottom:3.6pt;mso-wrap-distance-right:9pt;mso-wrap-distance-top:3.6pt;v-text-anchor:top;" o:spid="_x0000_s1033" o:allowincell="t" o:allowoverlap="t" filled="t" fillcolor="#ffffff" stroked="t" strokecolor="#808080" strokeweight="3.5pt" o:spt="2" arcsize="9830f">
                <v:fill/>
                <v:stroke linestyle="thickThin" miterlimit="8" filltype="solid"/>
                <v:textbox style="layout-flow:horizontal;" inset="1.9999999999999996mm,0.99999999999999978mm,1.9999999999999996mm,0.99999999999999978mm">
                  <w:txbxContent>
                    <w:p>
                      <w:pPr>
                        <w:pStyle w:val="0"/>
                        <w:rPr>
                          <w:rFonts w:hint="default" w:ascii="BIZ UDゴシック" w:hAnsi="BIZ UDゴシック" w:eastAsia="BIZ UDゴシック"/>
                          <w:b w:val="1"/>
                          <w:sz w:val="24"/>
                        </w:rPr>
                      </w:pPr>
                      <w:r>
                        <w:rPr>
                          <w:rFonts w:hint="eastAsia" w:ascii="BIZ UDゴシック" w:hAnsi="BIZ UDゴシック" w:eastAsia="BIZ UDゴシック"/>
                          <w:b w:val="1"/>
                          <w:sz w:val="24"/>
                        </w:rPr>
                        <w:t>基本目標</w:t>
                      </w:r>
                      <w:r>
                        <w:rPr>
                          <w:rFonts w:hint="eastAsia" w:ascii="BIZ UDゴシック" w:hAnsi="BIZ UDゴシック" w:eastAsia="BIZ UDゴシック"/>
                          <w:b w:val="1"/>
                          <w:color w:val="000000" w:themeColor="text1"/>
                          <w:sz w:val="24"/>
                        </w:rPr>
                        <w:t>５　にぎわいと交流を生み出すまち</w:t>
                      </w:r>
                    </w:p>
                  </w:txbxContent>
                </v:textbox>
                <v:imagedata o:title=""/>
                <w10:wrap type="none" anchorx="text" anchory="text"/>
              </v:roundrect>
            </w:pict>
          </mc:Fallback>
        </mc:AlternateContent>
      </w:r>
    </w:p>
    <w:p>
      <w:pPr>
        <w:pStyle w:val="39"/>
        <w:ind w:left="1166" w:right="220"/>
        <w:rPr>
          <w:rFonts w:hint="default"/>
        </w:rPr>
      </w:pPr>
    </w:p>
    <w:p>
      <w:pPr>
        <w:pStyle w:val="39"/>
        <w:ind w:left="1166" w:right="220"/>
        <w:rPr>
          <w:rFonts w:hint="default"/>
        </w:rPr>
      </w:pPr>
    </w:p>
    <w:p>
      <w:pPr>
        <w:pStyle w:val="42"/>
        <w:adjustRightInd w:val="0"/>
        <w:spacing w:line="340" w:lineRule="atLeast"/>
        <w:ind w:left="1496" w:right="440"/>
        <w:rPr>
          <w:rFonts w:hint="default"/>
          <w:highlight w:val="none"/>
        </w:rPr>
      </w:pPr>
      <w:r>
        <w:rPr>
          <w:rFonts w:hint="eastAsia"/>
        </w:rPr>
        <w:t>　</w:t>
      </w:r>
      <w:r>
        <w:rPr>
          <w:rFonts w:hint="eastAsia"/>
          <w:highlight w:val="none"/>
        </w:rPr>
        <w:t>農林業・観光・商工業の各分野の振興により、地域経済の持続的な成長を図ります。</w:t>
      </w:r>
    </w:p>
    <w:p>
      <w:pPr>
        <w:pStyle w:val="42"/>
        <w:adjustRightInd w:val="0"/>
        <w:spacing w:line="340" w:lineRule="atLeast"/>
        <w:ind w:left="1496" w:right="440"/>
        <w:rPr>
          <w:rFonts w:hint="default"/>
          <w:highlight w:val="none"/>
        </w:rPr>
      </w:pPr>
      <w:r>
        <w:rPr>
          <w:rFonts w:hint="eastAsia"/>
          <w:highlight w:val="none"/>
        </w:rPr>
        <w:t>　農業の活性化とともに、新たな技術やブランド価値の創出を推進し、地域ならではの特産品やサービスの魅力を町内外へ発信します。</w:t>
      </w:r>
    </w:p>
    <w:p>
      <w:pPr>
        <w:pStyle w:val="42"/>
        <w:adjustRightInd w:val="0"/>
        <w:spacing w:line="340" w:lineRule="atLeast"/>
        <w:ind w:left="1496" w:right="440"/>
        <w:rPr>
          <w:rFonts w:hint="default"/>
          <w:highlight w:val="none"/>
        </w:rPr>
      </w:pPr>
      <w:r>
        <w:rPr>
          <w:rFonts w:hint="eastAsia"/>
          <w:highlight w:val="none"/>
        </w:rPr>
        <w:t>　地元商店街や小売業の活性化とともに、デジタル化・オンライン販売の導入促進により、新たな販路の開拓と消費の拡大を支援します。</w:t>
      </w:r>
    </w:p>
    <w:p>
      <w:pPr>
        <w:pStyle w:val="42"/>
        <w:adjustRightInd w:val="0"/>
        <w:spacing w:line="340" w:lineRule="atLeast"/>
        <w:ind w:left="1496" w:right="440"/>
        <w:rPr>
          <w:rFonts w:hint="default"/>
          <w:highlight w:val="none"/>
        </w:rPr>
      </w:pPr>
      <w:r>
        <w:rPr>
          <w:rFonts w:hint="eastAsia"/>
          <w:highlight w:val="none"/>
        </w:rPr>
        <w:t>　企業誘致や地元企業の育成に注力し、新産業の創出や雇用機会の拡大を図ることで、若年層をはじめ幅広い世代の就労支援に結びつけます。</w:t>
      </w:r>
    </w:p>
    <w:p>
      <w:pPr>
        <w:pStyle w:val="42"/>
        <w:adjustRightInd w:val="0"/>
        <w:spacing w:line="340" w:lineRule="atLeast"/>
        <w:ind w:left="1496" w:right="440"/>
        <w:rPr>
          <w:rFonts w:hint="default"/>
          <w:highlight w:val="none"/>
        </w:rPr>
      </w:pPr>
      <w:r>
        <w:rPr>
          <w:rFonts w:hint="eastAsia"/>
          <w:highlight w:val="none"/>
        </w:rPr>
        <w:t>　地域に眠る自然資源や文化遺産、地理的な立地条件を最大限に活かし、観光・地域交流の基盤を活用することで交流人口の増加を促進し、人々が集い、周遊する魅力的なまちを目指します。</w:t>
      </w:r>
    </w:p>
    <w:p>
      <w:pPr>
        <w:pStyle w:val="42"/>
        <w:adjustRightInd w:val="0"/>
        <w:spacing w:line="340" w:lineRule="atLeast"/>
        <w:ind w:left="1496" w:leftChars="680" w:right="440" w:rightChars="200" w:firstLine="220" w:firstLineChars="100"/>
        <w:rPr>
          <w:rFonts w:hint="default"/>
          <w:highlight w:val="none"/>
        </w:rPr>
      </w:pPr>
      <w:r>
        <w:rPr>
          <w:rFonts w:hint="eastAsia"/>
          <w:highlight w:val="none"/>
        </w:rPr>
        <w:t>また、地域の人と訪れる人との交流を促し、にぎわいや活気を創出することで、関係人口や移住・定住促進につながるまちづくりを進めます。</w:t>
      </w:r>
    </w:p>
    <w:p>
      <w:pPr>
        <w:pStyle w:val="42"/>
        <w:adjustRightInd w:val="0"/>
        <w:spacing w:line="340" w:lineRule="atLeast"/>
        <w:ind w:left="1496" w:right="440"/>
        <w:rPr>
          <w:rFonts w:hint="default"/>
        </w:rPr>
      </w:pPr>
    </w:p>
    <w:p>
      <w:pPr>
        <w:pStyle w:val="42"/>
        <w:adjustRightInd w:val="0"/>
        <w:spacing w:line="340" w:lineRule="atLeast"/>
        <w:ind w:left="1496" w:right="440"/>
        <w:rPr>
          <w:rFonts w:hint="default"/>
        </w:rPr>
      </w:pPr>
    </w:p>
    <w:p>
      <w:pPr>
        <w:pStyle w:val="39"/>
        <w:ind w:left="1166" w:right="220"/>
        <w:rPr>
          <w:rFonts w:hint="default"/>
        </w:rPr>
      </w:pPr>
      <w:r>
        <w:rPr>
          <w:rFonts w:hint="default"/>
        </w:rPr>
        <mc:AlternateContent>
          <mc:Choice Requires="wps">
            <w:drawing>
              <wp:anchor distT="45720" distB="45720" distL="114300" distR="114300" simplePos="0" relativeHeight="10" behindDoc="0" locked="0" layoutInCell="1" hidden="0" allowOverlap="1">
                <wp:simplePos x="0" y="0"/>
                <wp:positionH relativeFrom="column">
                  <wp:posOffset>900430</wp:posOffset>
                </wp:positionH>
                <wp:positionV relativeFrom="paragraph">
                  <wp:posOffset>180340</wp:posOffset>
                </wp:positionV>
                <wp:extent cx="5039995" cy="431165"/>
                <wp:effectExtent l="22225" t="22225" r="29845" b="22860"/>
                <wp:wrapNone/>
                <wp:docPr id="1034" name="テキスト ボックス 2"/>
                <a:graphic xmlns:a="http://schemas.openxmlformats.org/drawingml/2006/main">
                  <a:graphicData uri="http://schemas.microsoft.com/office/word/2010/wordprocessingShape">
                    <wps:wsp>
                      <wps:cNvPr id="1034" name="テキスト ボックス 2"/>
                      <wps:cNvSpPr>
                        <a:spLocks noChangeArrowheads="1"/>
                      </wps:cNvSpPr>
                      <wps:spPr>
                        <a:xfrm>
                          <a:off x="0" y="0"/>
                          <a:ext cx="5039995" cy="431165"/>
                        </a:xfrm>
                        <a:prstGeom prst="roundRect">
                          <a:avLst>
                            <a:gd name="adj" fmla="val 14999"/>
                          </a:avLst>
                        </a:prstGeom>
                        <a:solidFill>
                          <a:srgbClr val="FFFFFF"/>
                        </a:solidFill>
                        <a:ln w="44450" cmpd="thickThin">
                          <a:solidFill>
                            <a:sysClr val="window" lastClr="FFFFFF">
                              <a:lumMod val="50000"/>
                            </a:sysClr>
                          </a:solidFill>
                          <a:miter lim="800000"/>
                          <a:headEnd/>
                          <a:tailEnd/>
                        </a:ln>
                      </wps:spPr>
                      <wps:txbx>
                        <w:txbxContent>
                          <w:p>
                            <w:pPr>
                              <w:pStyle w:val="0"/>
                              <w:rPr>
                                <w:rFonts w:hint="default" w:ascii="BIZ UDゴシック" w:hAnsi="BIZ UDゴシック" w:eastAsia="BIZ UDゴシック"/>
                                <w:b w:val="1"/>
                                <w:sz w:val="24"/>
                              </w:rPr>
                            </w:pPr>
                            <w:r>
                              <w:rPr>
                                <w:rFonts w:hint="eastAsia" w:ascii="BIZ UDゴシック" w:hAnsi="BIZ UDゴシック" w:eastAsia="BIZ UDゴシック"/>
                                <w:b w:val="1"/>
                                <w:sz w:val="24"/>
                              </w:rPr>
                              <w:t>基本目標</w:t>
                            </w:r>
                            <w:r>
                              <w:rPr>
                                <w:rFonts w:hint="eastAsia" w:ascii="BIZ UDゴシック" w:hAnsi="BIZ UDゴシック" w:eastAsia="BIZ UDゴシック"/>
                                <w:b w:val="1"/>
                                <w:color w:val="000000" w:themeColor="text1"/>
                                <w:sz w:val="24"/>
                              </w:rPr>
                              <w:t>６　持続可能で発展するまち</w:t>
                            </w:r>
                          </w:p>
                        </w:txbxContent>
                      </wps:txbx>
                      <wps:bodyPr rot="0" vertOverflow="overflow" horzOverflow="overflow" wrap="square" lIns="72000" tIns="36000" rIns="72000" bIns="36000" anchor="t" anchorCtr="0"/>
                    </wps:wsp>
                  </a:graphicData>
                </a:graphic>
              </wp:anchor>
            </w:drawing>
          </mc:Choice>
          <mc:Fallback>
            <w:pict>
              <v:roundrect id="テキスト ボックス 2" style="mso-position-vertical-relative:text;z-index:10;mso-wrap-distance-left:9pt;width:396.85pt;height:33.950000000000003pt;mso-position-horizontal-relative:text;position:absolute;margin-left:70.900000000000006pt;margin-top:14.2pt;mso-wrap-distance-bottom:3.6pt;mso-wrap-distance-right:9pt;mso-wrap-distance-top:3.6pt;v-text-anchor:top;" o:spid="_x0000_s1034" o:allowincell="t" o:allowoverlap="t" filled="t" fillcolor="#ffffff" stroked="t" strokecolor="#808080" strokeweight="3.5pt" o:spt="2" arcsize="9830f">
                <v:fill/>
                <v:stroke linestyle="thickThin" miterlimit="8" filltype="solid"/>
                <v:textbox style="layout-flow:horizontal;" inset="1.9999999999999996mm,0.99999999999999978mm,1.9999999999999996mm,0.99999999999999978mm">
                  <w:txbxContent>
                    <w:p>
                      <w:pPr>
                        <w:pStyle w:val="0"/>
                        <w:rPr>
                          <w:rFonts w:hint="default" w:ascii="BIZ UDゴシック" w:hAnsi="BIZ UDゴシック" w:eastAsia="BIZ UDゴシック"/>
                          <w:b w:val="1"/>
                          <w:sz w:val="24"/>
                        </w:rPr>
                      </w:pPr>
                      <w:r>
                        <w:rPr>
                          <w:rFonts w:hint="eastAsia" w:ascii="BIZ UDゴシック" w:hAnsi="BIZ UDゴシック" w:eastAsia="BIZ UDゴシック"/>
                          <w:b w:val="1"/>
                          <w:sz w:val="24"/>
                        </w:rPr>
                        <w:t>基本目標</w:t>
                      </w:r>
                      <w:r>
                        <w:rPr>
                          <w:rFonts w:hint="eastAsia" w:ascii="BIZ UDゴシック" w:hAnsi="BIZ UDゴシック" w:eastAsia="BIZ UDゴシック"/>
                          <w:b w:val="1"/>
                          <w:color w:val="000000" w:themeColor="text1"/>
                          <w:sz w:val="24"/>
                        </w:rPr>
                        <w:t>６　持続可能で発展するまち</w:t>
                      </w:r>
                    </w:p>
                  </w:txbxContent>
                </v:textbox>
                <v:imagedata o:title=""/>
                <w10:wrap type="none" anchorx="text" anchory="text"/>
              </v:roundrect>
            </w:pict>
          </mc:Fallback>
        </mc:AlternateContent>
      </w:r>
    </w:p>
    <w:p>
      <w:pPr>
        <w:pStyle w:val="39"/>
        <w:ind w:left="1166" w:right="220"/>
        <w:rPr>
          <w:rFonts w:hint="default"/>
        </w:rPr>
      </w:pPr>
    </w:p>
    <w:p>
      <w:pPr>
        <w:pStyle w:val="39"/>
        <w:ind w:left="1166" w:right="220"/>
        <w:rPr>
          <w:rFonts w:hint="default"/>
        </w:rPr>
      </w:pPr>
    </w:p>
    <w:p>
      <w:pPr>
        <w:pStyle w:val="42"/>
        <w:spacing w:line="340" w:lineRule="atLeast"/>
        <w:ind w:left="1496" w:right="440"/>
        <w:rPr>
          <w:rFonts w:hint="default"/>
          <w:highlight w:val="none"/>
        </w:rPr>
      </w:pPr>
      <w:bookmarkEnd w:id="3"/>
      <w:r>
        <w:rPr>
          <w:rFonts w:hint="eastAsia"/>
          <w:highlight w:val="none"/>
        </w:rPr>
        <w:t>　町民や地域団体、事業者などが連携・協力し合い、地域コミュニティの力を高めていきます。</w:t>
      </w:r>
    </w:p>
    <w:p>
      <w:pPr>
        <w:pStyle w:val="42"/>
        <w:spacing w:line="340" w:lineRule="atLeast"/>
        <w:ind w:left="1496" w:right="440"/>
        <w:rPr>
          <w:rFonts w:hint="default"/>
          <w:highlight w:val="none"/>
        </w:rPr>
      </w:pPr>
      <w:r>
        <w:rPr>
          <w:rFonts w:hint="eastAsia"/>
          <w:highlight w:val="none"/>
        </w:rPr>
        <w:t>　国籍や文化が異なる人々が互いを尊重し、ともに活躍できる多文化共生のまちづくりを進めるとともに、地域課題の解決に向けて、町民が参画できる体制を構築し、協働のまちづくりを推進します。また、多様な意見や知見を尊重し、共創のプロセスを通じて誰もが安心して暮らせる持続可能な社会の実現を目指します。</w:t>
      </w:r>
    </w:p>
    <w:p>
      <w:pPr>
        <w:pStyle w:val="42"/>
        <w:spacing w:line="340" w:lineRule="atLeast"/>
        <w:ind w:left="1496" w:right="440"/>
        <w:rPr>
          <w:rFonts w:hint="default"/>
          <w:highlight w:val="none"/>
        </w:rPr>
      </w:pPr>
      <w:r>
        <w:rPr>
          <w:rFonts w:hint="eastAsia"/>
          <w:highlight w:val="none"/>
        </w:rPr>
        <w:t>　自治体ＤＸ</w:t>
      </w:r>
      <w:r>
        <w:rPr>
          <w:rFonts w:hint="eastAsia"/>
          <w:highlight w:val="none"/>
          <w:vertAlign w:val="superscript"/>
        </w:rPr>
        <w:t>※</w:t>
      </w:r>
      <w:r>
        <w:rPr>
          <w:rFonts w:hint="eastAsia"/>
          <w:highlight w:val="none"/>
        </w:rPr>
        <w:t>を推進し、町民の利便性向上と職員の業務効率化を図ります。デジタル技術を活用した行政手続きや多言語対応を含む広報・情報発信を強化し、開かれた行政運営を実現します。</w:t>
      </w:r>
    </w:p>
    <w:p>
      <w:pPr>
        <w:pStyle w:val="42"/>
        <w:spacing w:line="340" w:lineRule="atLeast"/>
        <w:ind w:left="1496" w:right="440"/>
        <w:rPr>
          <w:rFonts w:hint="default"/>
          <w:highlight w:val="none"/>
        </w:rPr>
      </w:pPr>
      <w:r>
        <w:rPr>
          <w:rFonts w:hint="eastAsia"/>
          <w:highlight w:val="none"/>
        </w:rPr>
        <w:t>　限りある財源を有効活用し、事務の共同処理や公共施設のあり方や効率的なマネジメントなど、複数の自治体の強みを活かした、広域連携を推進します。</w:t>
      </w:r>
    </w:p>
    <w:p>
      <w:pPr>
        <w:pStyle w:val="42"/>
        <w:spacing w:line="340" w:lineRule="atLeast"/>
        <w:ind w:left="1496" w:leftChars="680" w:right="440" w:rightChars="200" w:firstLine="220" w:firstLineChars="100"/>
        <w:rPr>
          <w:rFonts w:hint="default"/>
          <w:highlight w:val="none"/>
        </w:rPr>
      </w:pPr>
      <w:r>
        <w:rPr>
          <w:rFonts w:hint="eastAsia"/>
          <w:highlight w:val="none"/>
        </w:rPr>
        <w:t>職員の働きやすい環境づくりや人材の確保・育成、業務改善を進め、行政サービスの向上を図ります。</w:t>
      </w:r>
    </w:p>
    <w:p>
      <w:pPr>
        <w:pStyle w:val="42"/>
        <w:spacing w:line="340" w:lineRule="atLeast"/>
        <w:ind w:left="1496" w:right="440"/>
        <w:rPr>
          <w:rFonts w:hint="default"/>
        </w:rPr>
      </w:pPr>
    </w:p>
    <w:p>
      <w:pPr>
        <w:pStyle w:val="42"/>
        <w:spacing w:line="340" w:lineRule="atLeast"/>
        <w:ind w:left="1496" w:right="440"/>
        <w:rPr>
          <w:rFonts w:hint="default"/>
        </w:rPr>
      </w:pPr>
    </w:p>
    <w:p>
      <w:pPr>
        <w:pStyle w:val="42"/>
        <w:spacing w:line="340" w:lineRule="atLeast"/>
        <w:ind w:left="1496" w:right="440"/>
        <w:rPr>
          <w:rFonts w:hint="default"/>
        </w:rPr>
      </w:pPr>
    </w:p>
    <w:p>
      <w:pPr>
        <w:pStyle w:val="42"/>
        <w:spacing w:line="340" w:lineRule="atLeast"/>
        <w:ind w:left="1496" w:right="440"/>
        <w:rPr>
          <w:rFonts w:hint="default"/>
        </w:rPr>
      </w:pPr>
    </w:p>
    <w:p>
      <w:pPr>
        <w:pStyle w:val="42"/>
        <w:spacing w:line="340" w:lineRule="atLeast"/>
        <w:ind w:left="0" w:leftChars="0" w:right="440" w:rightChars="200" w:firstLine="180" w:firstLineChars="100"/>
        <w:rPr>
          <w:rFonts w:hint="eastAsia" w:ascii="BIZ UDゴシック" w:hAnsi="BIZ UDゴシック" w:eastAsia="BIZ UDゴシック"/>
        </w:rPr>
      </w:pPr>
    </w:p>
    <w:p>
      <w:pPr>
        <w:pStyle w:val="42"/>
        <w:spacing w:line="240" w:lineRule="auto"/>
        <w:ind w:left="1452" w:leftChars="100" w:right="220" w:rightChars="100" w:hanging="1232" w:hangingChars="700"/>
        <w:rPr>
          <w:rFonts w:hint="default"/>
          <w:spacing w:val="-2"/>
        </w:rPr>
      </w:pPr>
      <w:r>
        <w:rPr>
          <w:rFonts w:hint="eastAsia" w:ascii="BIZ UDゴシック" w:hAnsi="BIZ UDゴシック" w:eastAsia="BIZ UDゴシック"/>
          <w:spacing w:val="-2"/>
          <w:sz w:val="18"/>
          <w:highlight w:val="none"/>
        </w:rPr>
        <w:t>※ＤＸ　　　…デジタルトランスフォーメーションの略で、デジタル技術を使ってビジネスや組織そのものを変革すること</w:t>
      </w:r>
      <w:r>
        <w:rPr>
          <w:rFonts w:hint="default"/>
          <w:spacing w:val="-2"/>
        </w:rPr>
        <w:br w:type="page"/>
      </w:r>
    </w:p>
    <w:p>
      <w:pPr>
        <w:pStyle w:val="2"/>
        <w:ind w:left="308"/>
        <w:rPr>
          <w:rFonts w:hint="default"/>
          <w:sz w:val="24"/>
        </w:rPr>
      </w:pPr>
      <w:r>
        <w:rPr>
          <w:rFonts w:hint="eastAsia"/>
        </w:rPr>
        <w:t>第３節　将来人口の推計</w:t>
      </w:r>
    </w:p>
    <w:p>
      <w:pPr>
        <w:pStyle w:val="39"/>
        <w:ind w:left="1166" w:right="220"/>
        <w:rPr>
          <w:rFonts w:hint="default"/>
          <w:highlight w:val="none"/>
        </w:rPr>
      </w:pPr>
      <w:r>
        <w:rPr>
          <w:rFonts w:hint="eastAsia"/>
          <w:highlight w:val="none"/>
        </w:rPr>
        <w:t>　人口減少や少子高齢化の進行に伴い、国全体の人口減少が加速するなかで、函南町が町全体の活力を維持し、持続可能なまちづくりを進めていくためには、人口減少を抑制していくことが重要です。</w:t>
      </w:r>
    </w:p>
    <w:p>
      <w:pPr>
        <w:pStyle w:val="39"/>
        <w:ind w:left="1166" w:right="220"/>
        <w:rPr>
          <w:rFonts w:hint="default"/>
        </w:rPr>
      </w:pPr>
      <w:r>
        <w:rPr>
          <w:rFonts w:hint="eastAsia"/>
          <w:highlight w:val="none"/>
        </w:rPr>
        <w:t>　将来人口の推計は、国立社会保障・人口問題研究所の推計を踏まえ、総</w:t>
      </w:r>
      <w:r>
        <w:rPr>
          <w:rFonts w:hint="eastAsia"/>
        </w:rPr>
        <w:t>合計画と合わせて策定する「第３期函南町まち・ひと・しごと創生総合戦略」に連動して、第七次函南町総合計画における</w:t>
      </w:r>
      <w:r>
        <w:rPr>
          <w:rFonts w:hint="eastAsia"/>
        </w:rPr>
        <w:t>2036</w:t>
      </w:r>
      <w:r>
        <w:rPr>
          <w:rFonts w:hint="eastAsia"/>
        </w:rPr>
        <w:t>（令和</w:t>
      </w:r>
      <w:r>
        <w:rPr>
          <w:rFonts w:hint="eastAsia"/>
        </w:rPr>
        <w:t>18</w:t>
      </w:r>
      <w:r>
        <w:rPr>
          <w:rFonts w:hint="eastAsia"/>
        </w:rPr>
        <w:t>）年の目標人口を</w:t>
      </w:r>
      <w:r>
        <w:rPr>
          <w:rFonts w:hint="eastAsia"/>
        </w:rPr>
        <w:t>32,000</w:t>
      </w:r>
      <w:r>
        <w:rPr>
          <w:rFonts w:hint="eastAsia"/>
        </w:rPr>
        <w:t>人とします。</w:t>
      </w:r>
    </w:p>
    <w:p>
      <w:pPr>
        <w:pStyle w:val="39"/>
        <w:ind w:left="1166" w:right="220"/>
        <w:rPr>
          <w:rFonts w:hint="default"/>
        </w:rPr>
      </w:pPr>
    </w:p>
    <w:p>
      <w:pPr>
        <w:pStyle w:val="39"/>
        <w:ind w:left="1166" w:right="220"/>
        <w:rPr>
          <w:rFonts w:hint="default"/>
          <w:color w:val="EE0000"/>
        </w:rPr>
      </w:pPr>
      <w:r>
        <w:rPr>
          <w:rFonts w:hint="default"/>
          <w:color w:val="EE0000"/>
        </w:rPr>
        <mc:AlternateContent>
          <mc:Choice Requires="wps">
            <w:drawing>
              <wp:anchor distT="45720" distB="45720" distL="114300" distR="114300" simplePos="0" relativeHeight="4" behindDoc="0" locked="0" layoutInCell="1" hidden="0" allowOverlap="1">
                <wp:simplePos x="0" y="0"/>
                <wp:positionH relativeFrom="column">
                  <wp:posOffset>791845</wp:posOffset>
                </wp:positionH>
                <wp:positionV relativeFrom="paragraph">
                  <wp:posOffset>71755</wp:posOffset>
                </wp:positionV>
                <wp:extent cx="5147945" cy="539115"/>
                <wp:effectExtent l="22225" t="22225" r="29845" b="22860"/>
                <wp:wrapNone/>
                <wp:docPr id="1035" name="テキスト ボックス 2"/>
                <a:graphic xmlns:a="http://schemas.openxmlformats.org/drawingml/2006/main">
                  <a:graphicData uri="http://schemas.microsoft.com/office/word/2010/wordprocessingShape">
                    <wps:wsp>
                      <wps:cNvPr id="1035" name="テキスト ボックス 2"/>
                      <wps:cNvSpPr>
                        <a:spLocks noChangeArrowheads="1"/>
                      </wps:cNvSpPr>
                      <wps:spPr>
                        <a:xfrm>
                          <a:off x="0" y="0"/>
                          <a:ext cx="5147945" cy="539115"/>
                        </a:xfrm>
                        <a:prstGeom prst="roundRect">
                          <a:avLst>
                            <a:gd name="adj" fmla="val 14999"/>
                          </a:avLst>
                        </a:prstGeom>
                        <a:solidFill>
                          <a:srgbClr val="FFFFFF"/>
                        </a:solidFill>
                        <a:ln w="44450" cmpd="thickThin">
                          <a:solidFill>
                            <a:schemeClr val="bg1">
                              <a:lumMod val="50000"/>
                            </a:schemeClr>
                          </a:solidFill>
                          <a:miter lim="800000"/>
                          <a:headEnd/>
                          <a:tailEnd/>
                        </a:ln>
                      </wps:spPr>
                      <wps:txbx>
                        <w:txbxContent>
                          <w:p>
                            <w:pPr>
                              <w:pStyle w:val="0"/>
                              <w:spacing w:line="240" w:lineRule="auto"/>
                              <w:ind w:left="471" w:leftChars="50" w:right="110" w:rightChars="50" w:hanging="361" w:hangingChars="100"/>
                              <w:jc w:val="center"/>
                              <w:rPr>
                                <w:rFonts w:hint="default" w:ascii="HG丸ｺﾞｼｯｸM-PRO" w:hAnsi="HG丸ｺﾞｼｯｸM-PRO" w:eastAsia="HG丸ｺﾞｼｯｸM-PRO"/>
                                <w:b w:val="1"/>
                                <w:sz w:val="36"/>
                              </w:rPr>
                            </w:pPr>
                            <w:r>
                              <w:rPr>
                                <w:rFonts w:hint="eastAsia" w:ascii="HG丸ｺﾞｼｯｸM-PRO" w:hAnsi="HG丸ｺﾞｼｯｸM-PRO" w:eastAsia="HG丸ｺﾞｼｯｸM-PRO"/>
                                <w:b w:val="1"/>
                                <w:sz w:val="36"/>
                              </w:rPr>
                              <w:t>2036</w:t>
                            </w:r>
                            <w:r>
                              <w:rPr>
                                <w:rFonts w:hint="eastAsia" w:ascii="HG丸ｺﾞｼｯｸM-PRO" w:hAnsi="HG丸ｺﾞｼｯｸM-PRO" w:eastAsia="HG丸ｺﾞｼｯｸM-PRO"/>
                                <w:b w:val="1"/>
                                <w:sz w:val="36"/>
                              </w:rPr>
                              <w:t>（令和</w:t>
                            </w:r>
                            <w:r>
                              <w:rPr>
                                <w:rFonts w:hint="eastAsia" w:ascii="HG丸ｺﾞｼｯｸM-PRO" w:hAnsi="HG丸ｺﾞｼｯｸM-PRO" w:eastAsia="HG丸ｺﾞｼｯｸM-PRO"/>
                                <w:b w:val="1"/>
                                <w:sz w:val="36"/>
                              </w:rPr>
                              <w:t>18</w:t>
                            </w:r>
                            <w:r>
                              <w:rPr>
                                <w:rFonts w:hint="eastAsia" w:ascii="HG丸ｺﾞｼｯｸM-PRO" w:hAnsi="HG丸ｺﾞｼｯｸM-PRO" w:eastAsia="HG丸ｺﾞｼｯｸM-PRO"/>
                                <w:b w:val="1"/>
                                <w:sz w:val="36"/>
                              </w:rPr>
                              <w:t>）年人口：</w:t>
                            </w:r>
                            <w:r>
                              <w:rPr>
                                <w:rFonts w:hint="eastAsia" w:ascii="HG丸ｺﾞｼｯｸM-PRO" w:hAnsi="HG丸ｺﾞｼｯｸM-PRO" w:eastAsia="HG丸ｺﾞｼｯｸM-PRO"/>
                                <w:b w:val="1"/>
                                <w:sz w:val="36"/>
                              </w:rPr>
                              <w:t>32,000</w:t>
                            </w:r>
                            <w:r>
                              <w:rPr>
                                <w:rFonts w:hint="eastAsia" w:ascii="HG丸ｺﾞｼｯｸM-PRO" w:hAnsi="HG丸ｺﾞｼｯｸM-PRO" w:eastAsia="HG丸ｺﾞｼｯｸM-PRO"/>
                                <w:b w:val="1"/>
                                <w:sz w:val="36"/>
                              </w:rPr>
                              <w:t>人</w:t>
                            </w:r>
                          </w:p>
                        </w:txbxContent>
                      </wps:txbx>
                      <wps:bodyPr rot="0" vertOverflow="overflow" horzOverflow="overflow" wrap="square" lIns="72000" tIns="36000" rIns="72000" bIns="36000" anchor="ctr" anchorCtr="0"/>
                    </wps:wsp>
                  </a:graphicData>
                </a:graphic>
              </wp:anchor>
            </w:drawing>
          </mc:Choice>
          <mc:Fallback>
            <w:pict>
              <v:roundrect id="テキスト ボックス 2" style="mso-position-vertical-relative:text;z-index:4;mso-wrap-distance-left:9pt;width:405.35pt;height:42.45pt;mso-position-horizontal-relative:text;position:absolute;margin-left:62.35pt;margin-top:5.65pt;mso-wrap-distance-bottom:3.6pt;mso-wrap-distance-right:9pt;mso-wrap-distance-top:3.6pt;v-text-anchor:middle;" o:spid="_x0000_s1035" o:allowincell="t" o:allowoverlap="t" filled="t" fillcolor="#ffffff" stroked="t" strokecolor="#808080 [1612]" strokeweight="3.5pt" o:spt="2" arcsize="9830f">
                <v:fill/>
                <v:stroke linestyle="thickThin" miterlimit="8" filltype="solid"/>
                <v:textbox style="layout-flow:horizontal;" inset="1.9999999999999996mm,0.99999999999999978mm,1.9999999999999996mm,0.99999999999999978mm">
                  <w:txbxContent>
                    <w:p>
                      <w:pPr>
                        <w:pStyle w:val="0"/>
                        <w:spacing w:line="240" w:lineRule="auto"/>
                        <w:ind w:left="471" w:leftChars="50" w:right="110" w:rightChars="50" w:hanging="361" w:hangingChars="100"/>
                        <w:jc w:val="center"/>
                        <w:rPr>
                          <w:rFonts w:hint="default" w:ascii="HG丸ｺﾞｼｯｸM-PRO" w:hAnsi="HG丸ｺﾞｼｯｸM-PRO" w:eastAsia="HG丸ｺﾞｼｯｸM-PRO"/>
                          <w:b w:val="1"/>
                          <w:sz w:val="36"/>
                        </w:rPr>
                      </w:pPr>
                      <w:r>
                        <w:rPr>
                          <w:rFonts w:hint="eastAsia" w:ascii="HG丸ｺﾞｼｯｸM-PRO" w:hAnsi="HG丸ｺﾞｼｯｸM-PRO" w:eastAsia="HG丸ｺﾞｼｯｸM-PRO"/>
                          <w:b w:val="1"/>
                          <w:sz w:val="36"/>
                        </w:rPr>
                        <w:t>2036</w:t>
                      </w:r>
                      <w:r>
                        <w:rPr>
                          <w:rFonts w:hint="eastAsia" w:ascii="HG丸ｺﾞｼｯｸM-PRO" w:hAnsi="HG丸ｺﾞｼｯｸM-PRO" w:eastAsia="HG丸ｺﾞｼｯｸM-PRO"/>
                          <w:b w:val="1"/>
                          <w:sz w:val="36"/>
                        </w:rPr>
                        <w:t>（令和</w:t>
                      </w:r>
                      <w:r>
                        <w:rPr>
                          <w:rFonts w:hint="eastAsia" w:ascii="HG丸ｺﾞｼｯｸM-PRO" w:hAnsi="HG丸ｺﾞｼｯｸM-PRO" w:eastAsia="HG丸ｺﾞｼｯｸM-PRO"/>
                          <w:b w:val="1"/>
                          <w:sz w:val="36"/>
                        </w:rPr>
                        <w:t>18</w:t>
                      </w:r>
                      <w:r>
                        <w:rPr>
                          <w:rFonts w:hint="eastAsia" w:ascii="HG丸ｺﾞｼｯｸM-PRO" w:hAnsi="HG丸ｺﾞｼｯｸM-PRO" w:eastAsia="HG丸ｺﾞｼｯｸM-PRO"/>
                          <w:b w:val="1"/>
                          <w:sz w:val="36"/>
                        </w:rPr>
                        <w:t>）年人口：</w:t>
                      </w:r>
                      <w:r>
                        <w:rPr>
                          <w:rFonts w:hint="eastAsia" w:ascii="HG丸ｺﾞｼｯｸM-PRO" w:hAnsi="HG丸ｺﾞｼｯｸM-PRO" w:eastAsia="HG丸ｺﾞｼｯｸM-PRO"/>
                          <w:b w:val="1"/>
                          <w:sz w:val="36"/>
                        </w:rPr>
                        <w:t>32,000</w:t>
                      </w:r>
                      <w:r>
                        <w:rPr>
                          <w:rFonts w:hint="eastAsia" w:ascii="HG丸ｺﾞｼｯｸM-PRO" w:hAnsi="HG丸ｺﾞｼｯｸM-PRO" w:eastAsia="HG丸ｺﾞｼｯｸM-PRO"/>
                          <w:b w:val="1"/>
                          <w:sz w:val="36"/>
                        </w:rPr>
                        <w:t>人</w:t>
                      </w:r>
                    </w:p>
                  </w:txbxContent>
                </v:textbox>
                <v:imagedata o:title=""/>
                <w10:wrap type="none" anchorx="text" anchory="text"/>
              </v:roundrect>
            </w:pict>
          </mc:Fallback>
        </mc:AlternateContent>
      </w:r>
    </w:p>
    <w:p>
      <w:pPr>
        <w:pStyle w:val="39"/>
        <w:ind w:left="1166" w:right="220"/>
        <w:rPr>
          <w:rFonts w:hint="default"/>
          <w:color w:val="EE0000"/>
        </w:rPr>
      </w:pPr>
    </w:p>
    <w:p>
      <w:pPr>
        <w:pStyle w:val="39"/>
        <w:ind w:left="1166" w:right="220"/>
        <w:rPr>
          <w:rFonts w:hint="default"/>
          <w:color w:val="EE0000"/>
        </w:rPr>
      </w:pPr>
    </w:p>
    <w:p>
      <w:pPr>
        <w:pStyle w:val="39"/>
        <w:ind w:left="1166" w:right="220"/>
        <w:rPr>
          <w:rFonts w:hint="default"/>
          <w:color w:val="EE0000"/>
        </w:rPr>
      </w:pPr>
    </w:p>
    <w:p>
      <w:pPr>
        <w:pStyle w:val="0"/>
        <w:jc w:val="right"/>
        <w:rPr>
          <w:rFonts w:hint="default"/>
        </w:rPr>
      </w:pPr>
      <w:r>
        <w:rPr>
          <w:rFonts w:hint="default"/>
        </w:rPr>
        <w:drawing>
          <wp:inline distT="0" distB="0" distL="0" distR="0">
            <wp:extent cx="5532120" cy="3704590"/>
            <wp:effectExtent l="0" t="0" r="0" b="0"/>
            <wp:docPr id="1036" name="Picture 1"/>
            <a:graphic xmlns:a="http://schemas.openxmlformats.org/drawingml/2006/main">
              <a:graphicData uri="http://schemas.openxmlformats.org/drawingml/2006/picture">
                <pic:pic xmlns:pic="http://schemas.openxmlformats.org/drawingml/2006/picture">
                  <pic:nvPicPr>
                    <pic:cNvPr id="1036" name="Picture 1"/>
                    <pic:cNvPicPr>
                      <a:picLocks noChangeAspect="1" noChangeArrowheads="1"/>
                    </pic:cNvPicPr>
                  </pic:nvPicPr>
                  <pic:blipFill>
                    <a:blip r:embed="rId13"/>
                    <a:stretch>
                      <a:fillRect/>
                    </a:stretch>
                  </pic:blipFill>
                  <pic:spPr>
                    <a:xfrm>
                      <a:off x="0" y="0"/>
                      <a:ext cx="5532120" cy="3704590"/>
                    </a:xfrm>
                    <a:prstGeom prst="rect">
                      <a:avLst/>
                    </a:prstGeom>
                    <a:noFill/>
                    <a:ln>
                      <a:noFill/>
                    </a:ln>
                  </pic:spPr>
                </pic:pic>
              </a:graphicData>
            </a:graphic>
          </wp:inline>
        </w:drawing>
      </w:r>
    </w:p>
    <w:p>
      <w:pPr>
        <w:pStyle w:val="39"/>
        <w:ind w:left="1166" w:right="220"/>
        <w:rPr>
          <w:rFonts w:hint="default"/>
        </w:rPr>
      </w:pPr>
      <w:r>
        <w:rPr>
          <w:rFonts w:hint="default"/>
        </w:rPr>
        <mc:AlternateContent>
          <mc:Choice Requires="wps">
            <w:drawing>
              <wp:anchor distT="0" distB="0" distL="114300" distR="114300" simplePos="0" relativeHeight="14" behindDoc="0" locked="0" layoutInCell="1" hidden="0" allowOverlap="1">
                <wp:simplePos x="0" y="0"/>
                <wp:positionH relativeFrom="column">
                  <wp:posOffset>641985</wp:posOffset>
                </wp:positionH>
                <wp:positionV relativeFrom="paragraph">
                  <wp:posOffset>151765</wp:posOffset>
                </wp:positionV>
                <wp:extent cx="5410200" cy="1285875"/>
                <wp:effectExtent l="635" t="635" r="29845" b="10795"/>
                <wp:wrapNone/>
                <wp:docPr id="1037" name="正方形/長方形 12"/>
                <a:graphic xmlns:a="http://schemas.openxmlformats.org/drawingml/2006/main">
                  <a:graphicData uri="http://schemas.microsoft.com/office/word/2010/wordprocessingShape">
                    <wps:wsp>
                      <wps:cNvPr id="1037" name="正方形/長方形 12"/>
                      <wps:cNvSpPr/>
                      <wps:spPr>
                        <a:xfrm>
                          <a:off x="0" y="0"/>
                          <a:ext cx="5410200" cy="128587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12" style="mso-position-vertical-relative:text;z-index:14;mso-wrap-distance-left:9pt;width:426pt;height:101.25pt;mso-position-horizontal-relative:text;position:absolute;margin-left:50.55pt;margin-top:11.95pt;mso-wrap-distance-bottom:0pt;mso-wrap-distance-right:9pt;mso-wrap-distance-top:0pt;" o:spid="_x0000_s1037" o:allowincell="t" o:allowoverlap="t" filled="f" stroked="t" strokecolor="#002735" strokeweight="1pt" o:spt="1">
                <v:fill/>
                <v:stroke linestyle="single" miterlimit="8" endcap="flat" dashstyle="solid" filltype="solid"/>
                <v:textbox style="layout-flow:horizontal;"/>
                <v:imagedata o:title=""/>
                <w10:wrap type="none" anchorx="text" anchory="text"/>
              </v:rect>
            </w:pict>
          </mc:Fallback>
        </mc:AlternateContent>
      </w:r>
    </w:p>
    <w:p>
      <w:pPr>
        <w:pStyle w:val="39"/>
        <w:ind w:left="1386" w:right="220" w:hanging="220" w:hangingChars="100"/>
        <w:rPr>
          <w:rFonts w:hint="default"/>
        </w:rPr>
      </w:pPr>
      <w:r>
        <w:rPr>
          <w:rFonts w:hint="eastAsia"/>
        </w:rPr>
        <w:t>※国立社会保障・人口問題研究所推計（令和５年推計）よりも町独自の推計となる</w:t>
      </w:r>
      <w:r>
        <w:rPr>
          <w:rFonts w:hint="eastAsia"/>
        </w:rPr>
        <w:t>CASE</w:t>
      </w:r>
      <w:r>
        <w:rPr>
          <w:rFonts w:hint="eastAsia"/>
        </w:rPr>
        <w:t>１～３で総人口が少なくなっている状況については、令和７年国勢調査の総人口（速報値：</w:t>
      </w:r>
      <w:r>
        <w:rPr>
          <w:rFonts w:hint="eastAsia"/>
        </w:rPr>
        <w:t>34,768</w:t>
      </w:r>
      <w:r>
        <w:rPr>
          <w:rFonts w:hint="eastAsia"/>
        </w:rPr>
        <w:t>人）が人口問題研究所推計</w:t>
      </w:r>
      <w:r>
        <w:rPr>
          <w:rFonts w:hint="eastAsia"/>
        </w:rPr>
        <w:t>(35,526</w:t>
      </w:r>
      <w:r>
        <w:rPr>
          <w:rFonts w:hint="eastAsia"/>
        </w:rPr>
        <w:t>人</w:t>
      </w:r>
      <w:r>
        <w:rPr>
          <w:rFonts w:hint="eastAsia"/>
        </w:rPr>
        <w:t>)</w:t>
      </w:r>
      <w:r>
        <w:rPr>
          <w:rFonts w:hint="eastAsia"/>
        </w:rPr>
        <w:t>よりも低くなったことにより、</w:t>
      </w:r>
      <w:r>
        <w:rPr>
          <w:rFonts w:hint="eastAsia"/>
        </w:rPr>
        <w:t>2025</w:t>
      </w:r>
      <w:r>
        <w:rPr>
          <w:rFonts w:hint="eastAsia"/>
        </w:rPr>
        <w:t>（令和７）年を基準とした推計での</w:t>
      </w:r>
      <w:r>
        <w:rPr>
          <w:rFonts w:hint="eastAsia"/>
        </w:rPr>
        <w:t>2035</w:t>
      </w:r>
      <w:r>
        <w:rPr>
          <w:rFonts w:hint="eastAsia"/>
        </w:rPr>
        <w:t>（令和</w:t>
      </w:r>
      <w:r>
        <w:rPr>
          <w:rFonts w:hint="eastAsia"/>
        </w:rPr>
        <w:t>17</w:t>
      </w:r>
      <w:r>
        <w:rPr>
          <w:rFonts w:hint="eastAsia"/>
        </w:rPr>
        <w:t>）年の推計値が低くなっている。</w:t>
      </w:r>
    </w:p>
    <w:p>
      <w:pPr>
        <w:pStyle w:val="39"/>
        <w:ind w:left="1386" w:right="220" w:hanging="220" w:hangingChars="100"/>
        <w:rPr>
          <w:rFonts w:hint="default"/>
        </w:rPr>
      </w:pPr>
    </w:p>
    <w:p>
      <w:pPr>
        <w:pStyle w:val="0"/>
        <w:widowControl w:val="1"/>
        <w:snapToGrid w:val="1"/>
        <w:spacing w:line="240" w:lineRule="auto"/>
        <w:jc w:val="left"/>
        <w:rPr>
          <w:rFonts w:hint="default" w:ascii="HG丸ｺﾞｼｯｸM-PRO" w:hAnsi="HG丸ｺﾞｼｯｸM-PRO" w:eastAsia="BIZ UD明朝 Medium"/>
        </w:rPr>
      </w:pPr>
      <w:r>
        <w:rPr>
          <w:rFonts w:hint="default"/>
        </w:rPr>
        <w:br w:type="page"/>
      </w:r>
    </w:p>
    <w:p>
      <w:pPr>
        <w:pStyle w:val="2"/>
        <w:ind w:left="308"/>
        <w:rPr>
          <w:rFonts w:hint="default"/>
        </w:rPr>
      </w:pPr>
      <w:r>
        <w:rPr>
          <w:rFonts w:hint="eastAsia"/>
        </w:rPr>
        <w:t>第４節　土地利用構想</w:t>
      </w:r>
    </w:p>
    <w:p>
      <w:pPr>
        <w:pStyle w:val="39"/>
        <w:ind w:left="1166" w:right="220"/>
        <w:rPr>
          <w:rFonts w:hint="default"/>
          <w:highlight w:val="none"/>
        </w:rPr>
      </w:pPr>
      <w:bookmarkStart w:id="4" w:name="_Hlk232507201"/>
      <w:r>
        <w:rPr>
          <w:rFonts w:hint="eastAsia"/>
        </w:rPr>
        <w:t>　</w:t>
      </w:r>
      <w:r>
        <w:rPr>
          <w:rFonts w:hint="eastAsia"/>
          <w:highlight w:val="none"/>
        </w:rPr>
        <w:t>土地は限りある資源であり、町民生活や各種活動の基盤となるものであるとともに、本町の貴重な財産でもあります。</w:t>
      </w:r>
    </w:p>
    <w:p>
      <w:pPr>
        <w:pStyle w:val="39"/>
        <w:ind w:left="1166" w:right="220"/>
        <w:rPr>
          <w:rFonts w:hint="default"/>
          <w:highlight w:val="none"/>
        </w:rPr>
      </w:pPr>
      <w:r>
        <w:rPr>
          <w:rFonts w:hint="eastAsia"/>
          <w:highlight w:val="none"/>
        </w:rPr>
        <w:t>　土地利用にあたっては、地域特性を活かしながら、自然環境と都市環境の調和のとれた総合的・計画的な土地利用を進めます。</w:t>
      </w:r>
    </w:p>
    <w:p>
      <w:pPr>
        <w:pStyle w:val="39"/>
        <w:ind w:left="1166" w:right="220"/>
        <w:rPr>
          <w:rFonts w:hint="default"/>
          <w:highlight w:val="none"/>
        </w:rPr>
      </w:pPr>
    </w:p>
    <w:p>
      <w:pPr>
        <w:pStyle w:val="3"/>
        <w:spacing w:before="72" w:beforeLines="0" w:beforeAutospacing="0"/>
        <w:ind w:left="550"/>
        <w:rPr>
          <w:rFonts w:hint="default"/>
          <w:color w:val="auto"/>
          <w:highlight w:val="none"/>
        </w:rPr>
      </w:pPr>
      <w:r>
        <w:rPr>
          <w:rFonts w:hint="eastAsia"/>
          <w:color w:val="auto"/>
          <w:highlight w:val="none"/>
        </w:rPr>
        <w:t>（１）現況と課題</w:t>
      </w:r>
    </w:p>
    <w:p>
      <w:pPr>
        <w:pStyle w:val="40"/>
        <w:ind w:left="1496" w:right="220" w:hanging="220" w:hangingChars="100"/>
        <w:rPr>
          <w:rFonts w:hint="default"/>
          <w:highlight w:val="none"/>
        </w:rPr>
      </w:pPr>
      <w:r>
        <w:rPr>
          <w:rFonts w:hint="eastAsia"/>
          <w:highlight w:val="none"/>
        </w:rPr>
        <w:t>●町の総面積</w:t>
      </w:r>
      <w:r>
        <w:rPr>
          <w:rFonts w:hint="eastAsia"/>
          <w:highlight w:val="none"/>
        </w:rPr>
        <w:t>65.16km</w:t>
      </w:r>
      <w:r>
        <w:rPr>
          <w:rFonts w:hint="eastAsia"/>
          <w:highlight w:val="none"/>
          <w:vertAlign w:val="superscript"/>
        </w:rPr>
        <w:t>2</w:t>
      </w:r>
      <w:r>
        <w:rPr>
          <w:rFonts w:hint="eastAsia"/>
          <w:highlight w:val="none"/>
        </w:rPr>
        <w:t>のうち、自然的土地利用が６割を超え、限られた可住地を都市的土地利用として、有効活用していく必要があります。</w:t>
      </w:r>
    </w:p>
    <w:p>
      <w:pPr>
        <w:pStyle w:val="40"/>
        <w:ind w:left="1496" w:right="220" w:hanging="220" w:hangingChars="100"/>
        <w:rPr>
          <w:rFonts w:hint="default"/>
          <w:highlight w:val="none"/>
        </w:rPr>
      </w:pPr>
      <w:r>
        <w:rPr>
          <w:rFonts w:hint="eastAsia"/>
          <w:highlight w:val="none"/>
        </w:rPr>
        <w:t>●山林や農地の荒廃を防ぎ、町固有の資源である豊かな自然環境を保全していく必要があります。</w:t>
      </w:r>
    </w:p>
    <w:p>
      <w:pPr>
        <w:pStyle w:val="40"/>
        <w:ind w:left="1496" w:right="220" w:hanging="220" w:hangingChars="100"/>
        <w:rPr>
          <w:rFonts w:hint="default"/>
        </w:rPr>
      </w:pPr>
      <w:r>
        <w:rPr>
          <w:rFonts w:hint="eastAsia"/>
          <w:highlight w:val="none"/>
        </w:rPr>
        <w:t>●高齢化の進行など、社会情勢を踏まえ、自家用車による移動のみでなく、持続可能な公共交通網の確保・維持による移動環境を整えていく必要があります。</w:t>
      </w:r>
    </w:p>
    <w:p>
      <w:pPr>
        <w:pStyle w:val="42"/>
        <w:spacing w:line="240" w:lineRule="auto"/>
        <w:ind w:left="1496" w:right="440"/>
        <w:rPr>
          <w:rFonts w:hint="default"/>
          <w:sz w:val="20"/>
        </w:rPr>
      </w:pPr>
      <w:bookmarkEnd w:id="4"/>
      <w:bookmarkStart w:id="5" w:name="_Hlk232507213"/>
    </w:p>
    <w:p>
      <w:pPr>
        <w:pStyle w:val="3"/>
        <w:spacing w:before="72" w:beforeLines="0" w:beforeAutospacing="0"/>
        <w:ind w:left="550"/>
        <w:rPr>
          <w:rFonts w:hint="default"/>
          <w:color w:val="auto"/>
        </w:rPr>
      </w:pPr>
      <w:r>
        <w:rPr>
          <w:rFonts w:hint="eastAsia"/>
          <w:color w:val="auto"/>
        </w:rPr>
        <w:t>（２）ゾーン形成の方針</w:t>
      </w:r>
    </w:p>
    <w:p>
      <w:pPr>
        <w:pStyle w:val="4"/>
        <w:spacing w:after="0" w:afterLines="0" w:afterAutospacing="0"/>
        <w:ind w:left="1276"/>
        <w:rPr>
          <w:rFonts w:hint="default"/>
          <w:color w:val="auto"/>
        </w:rPr>
      </w:pPr>
      <w:r>
        <w:rPr>
          <w:rFonts w:hint="eastAsia"/>
          <w:color w:val="auto"/>
        </w:rPr>
        <w:t>●市街地ゾーン</w:t>
      </w:r>
    </w:p>
    <w:p>
      <w:pPr>
        <w:pStyle w:val="42"/>
        <w:spacing w:line="320" w:lineRule="atLeast"/>
        <w:ind w:left="1496" w:right="440"/>
        <w:rPr>
          <w:rFonts w:hint="default"/>
        </w:rPr>
      </w:pPr>
      <w:r>
        <w:rPr>
          <w:rFonts w:hint="eastAsia"/>
        </w:rPr>
        <w:t>　現行の市街化区域内における良好な居住環境の保全・育成を図るとともに、町民の身近な暮らしを支える商業や工業などの集積を進め、良好な市街地環境の形成を図ります。</w:t>
      </w:r>
    </w:p>
    <w:p>
      <w:pPr>
        <w:pStyle w:val="4"/>
        <w:spacing w:before="105" w:beforeLines="30" w:beforeAutospacing="0" w:after="0" w:afterLines="0" w:afterAutospacing="0"/>
        <w:ind w:left="1276"/>
        <w:rPr>
          <w:rFonts w:hint="default"/>
          <w:color w:val="auto"/>
        </w:rPr>
      </w:pPr>
      <w:r>
        <w:rPr>
          <w:rFonts w:hint="eastAsia"/>
          <w:color w:val="auto"/>
        </w:rPr>
        <w:t>●新市街地ゾーン</w:t>
      </w:r>
    </w:p>
    <w:p>
      <w:pPr>
        <w:pStyle w:val="42"/>
        <w:spacing w:line="320" w:lineRule="atLeast"/>
        <w:ind w:left="1496" w:right="440"/>
        <w:rPr>
          <w:rFonts w:hint="default"/>
          <w:highlight w:val="none"/>
        </w:rPr>
      </w:pPr>
      <w:r>
        <w:rPr>
          <w:rFonts w:hint="eastAsia"/>
        </w:rPr>
        <w:t>　伊豆縦</w:t>
      </w:r>
      <w:r>
        <w:rPr>
          <w:rFonts w:hint="eastAsia"/>
          <w:highlight w:val="none"/>
        </w:rPr>
        <w:t>貫自動車道・東駿河湾環状道路の開通などに伴う立地性を活かし、周辺環境などに配慮しながら、新たな市街地として計画的な土地利用を進めます。</w:t>
      </w:r>
    </w:p>
    <w:p>
      <w:pPr>
        <w:pStyle w:val="4"/>
        <w:spacing w:before="105" w:beforeLines="30" w:beforeAutospacing="0" w:after="0" w:afterLines="0" w:afterAutospacing="0"/>
        <w:ind w:left="1276"/>
        <w:rPr>
          <w:rFonts w:hint="default"/>
          <w:color w:val="auto"/>
          <w:highlight w:val="none"/>
        </w:rPr>
      </w:pPr>
      <w:r>
        <w:rPr>
          <w:rFonts w:hint="eastAsia"/>
          <w:color w:val="auto"/>
          <w:highlight w:val="none"/>
        </w:rPr>
        <w:t>●自然環境保全・活用ゾーン</w:t>
      </w:r>
    </w:p>
    <w:p>
      <w:pPr>
        <w:pStyle w:val="42"/>
        <w:spacing w:line="320" w:lineRule="atLeast"/>
        <w:ind w:left="1496" w:right="440"/>
        <w:rPr>
          <w:rFonts w:hint="default"/>
          <w:highlight w:val="none"/>
        </w:rPr>
      </w:pPr>
      <w:r>
        <w:rPr>
          <w:rFonts w:hint="eastAsia"/>
          <w:highlight w:val="none"/>
        </w:rPr>
        <w:t>　市街化調整区域に広がる農地や集落地では、優良な農地を保全していくとともに、集落における良好な生活環境の維持・向上を図ります。</w:t>
      </w:r>
    </w:p>
    <w:p>
      <w:pPr>
        <w:pStyle w:val="42"/>
        <w:spacing w:line="320" w:lineRule="atLeast"/>
        <w:ind w:left="1496" w:right="440"/>
        <w:rPr>
          <w:rFonts w:hint="default"/>
          <w:highlight w:val="none"/>
        </w:rPr>
      </w:pPr>
      <w:r>
        <w:rPr>
          <w:rFonts w:hint="eastAsia"/>
          <w:highlight w:val="none"/>
        </w:rPr>
        <w:t>　区域の大部分を占める森林などの豊かな自然環境を保全していくとともに、本町の貴重な資源としての活用を図ります。</w:t>
      </w:r>
    </w:p>
    <w:p>
      <w:pPr>
        <w:pStyle w:val="42"/>
        <w:spacing w:line="240" w:lineRule="auto"/>
        <w:ind w:left="1496" w:right="440"/>
        <w:rPr>
          <w:rFonts w:hint="default"/>
          <w:sz w:val="20"/>
        </w:rPr>
      </w:pPr>
    </w:p>
    <w:p>
      <w:pPr>
        <w:pStyle w:val="3"/>
        <w:spacing w:before="72" w:beforeLines="0" w:beforeAutospacing="0"/>
        <w:ind w:left="550"/>
        <w:rPr>
          <w:rFonts w:hint="default"/>
          <w:color w:val="auto"/>
        </w:rPr>
      </w:pPr>
      <w:r>
        <w:rPr>
          <w:rFonts w:hint="eastAsia"/>
          <w:color w:val="auto"/>
        </w:rPr>
        <w:t>（３）拠点形成の方針</w:t>
      </w:r>
    </w:p>
    <w:p>
      <w:pPr>
        <w:pStyle w:val="4"/>
        <w:spacing w:after="0" w:afterLines="0" w:afterAutospacing="0"/>
        <w:ind w:left="1276"/>
        <w:rPr>
          <w:rFonts w:hint="default"/>
          <w:color w:val="auto"/>
          <w:highlight w:val="none"/>
        </w:rPr>
      </w:pPr>
      <w:r>
        <w:rPr>
          <w:rFonts w:hint="eastAsia"/>
          <w:color w:val="auto"/>
        </w:rPr>
        <w:t>●</w:t>
      </w:r>
      <w:r>
        <w:rPr>
          <w:rFonts w:hint="eastAsia"/>
          <w:color w:val="auto"/>
          <w:highlight w:val="none"/>
        </w:rPr>
        <w:t>中心拠点</w:t>
      </w:r>
    </w:p>
    <w:p>
      <w:pPr>
        <w:pStyle w:val="42"/>
        <w:spacing w:line="320" w:lineRule="atLeast"/>
        <w:ind w:left="1496" w:right="440"/>
        <w:rPr>
          <w:rFonts w:hint="default"/>
          <w:highlight w:val="none"/>
        </w:rPr>
      </w:pPr>
      <w:r>
        <w:rPr>
          <w:rFonts w:hint="eastAsia"/>
          <w:highlight w:val="none"/>
        </w:rPr>
        <w:t>　函南町役場や保健福祉センター、医療・福祉施設など、町民の日常生活に欠かすことのできない多様な都市機能が集約する場所を中心拠点として位置づけ、町民の暮らしを支える拠点づくりを進めます。</w:t>
      </w:r>
    </w:p>
    <w:p>
      <w:pPr>
        <w:pStyle w:val="42"/>
        <w:spacing w:line="320" w:lineRule="atLeast"/>
        <w:ind w:left="1496" w:right="440"/>
        <w:rPr>
          <w:rFonts w:hint="default"/>
          <w:highlight w:val="none"/>
        </w:rPr>
      </w:pPr>
    </w:p>
    <w:p>
      <w:pPr>
        <w:pStyle w:val="4"/>
        <w:spacing w:before="105" w:beforeLines="30" w:beforeAutospacing="0" w:after="0" w:afterLines="0" w:afterAutospacing="0"/>
        <w:ind w:left="1276"/>
        <w:rPr>
          <w:rFonts w:hint="default"/>
          <w:color w:val="auto"/>
          <w:highlight w:val="none"/>
        </w:rPr>
      </w:pPr>
      <w:r>
        <w:rPr>
          <w:rFonts w:hint="eastAsia"/>
          <w:color w:val="auto"/>
          <w:highlight w:val="none"/>
        </w:rPr>
        <w:t>●にぎわい交流拠点</w:t>
      </w:r>
    </w:p>
    <w:p>
      <w:pPr>
        <w:pStyle w:val="42"/>
        <w:spacing w:line="320" w:lineRule="atLeast"/>
        <w:ind w:left="1496" w:right="440"/>
        <w:rPr>
          <w:rFonts w:hint="default"/>
          <w:highlight w:val="none"/>
        </w:rPr>
      </w:pPr>
      <w:r>
        <w:rPr>
          <w:rFonts w:hint="eastAsia"/>
          <w:highlight w:val="none"/>
        </w:rPr>
        <w:t>　</w:t>
      </w:r>
      <w:r>
        <w:rPr>
          <w:rFonts w:hint="default"/>
          <w:highlight w:val="none"/>
        </w:rPr>
        <w:t>道の駅及び川の駅「伊豆ゲートウェイ函南」</w:t>
      </w:r>
      <w:r>
        <w:rPr>
          <w:rFonts w:hint="eastAsia"/>
          <w:highlight w:val="none"/>
        </w:rPr>
        <w:t>、酪農王国オラッチェ、十国峠、原生の森公園、仏の里美術館などの多彩な地域資源をにぎわい交流拠点として位置づけ、にぎわいと多様な交流につながる拠点の活性化を進めます。</w:t>
      </w:r>
    </w:p>
    <w:p>
      <w:pPr>
        <w:pStyle w:val="42"/>
        <w:spacing w:line="320" w:lineRule="atLeast"/>
        <w:ind w:left="1496" w:right="440"/>
        <w:rPr>
          <w:rFonts w:hint="default"/>
          <w:color w:val="EE0000"/>
          <w:highlight w:val="none"/>
        </w:rPr>
      </w:pPr>
      <w:r>
        <w:rPr>
          <w:rFonts w:hint="default"/>
          <w:color w:val="EE0000"/>
          <w:highlight w:val="none"/>
        </w:rPr>
        <w:br w:type="page"/>
      </w:r>
    </w:p>
    <w:p>
      <w:pPr>
        <w:pStyle w:val="0"/>
        <w:rPr>
          <w:rFonts w:hint="default"/>
        </w:rPr>
      </w:pPr>
    </w:p>
    <w:p>
      <w:pPr>
        <w:pStyle w:val="4"/>
        <w:spacing w:before="105" w:beforeLines="30" w:beforeAutospacing="0" w:after="0" w:afterLines="0" w:afterAutospacing="0"/>
        <w:ind w:left="1276"/>
        <w:rPr>
          <w:rFonts w:hint="default"/>
          <w:color w:val="auto"/>
          <w:highlight w:val="none"/>
        </w:rPr>
      </w:pPr>
      <w:r>
        <w:rPr>
          <w:rFonts w:hint="eastAsia"/>
          <w:color w:val="auto"/>
        </w:rPr>
        <w:t>●</w:t>
      </w:r>
      <w:r>
        <w:rPr>
          <w:rFonts w:hint="eastAsia"/>
          <w:color w:val="auto"/>
          <w:highlight w:val="none"/>
        </w:rPr>
        <w:t>地域拠点</w:t>
      </w:r>
    </w:p>
    <w:p>
      <w:pPr>
        <w:pStyle w:val="42"/>
        <w:spacing w:line="320" w:lineRule="atLeast"/>
        <w:ind w:left="1496" w:right="440"/>
        <w:rPr>
          <w:rFonts w:hint="default"/>
          <w:highlight w:val="none"/>
        </w:rPr>
      </w:pPr>
      <w:r>
        <w:rPr>
          <w:rFonts w:hint="eastAsia"/>
          <w:highlight w:val="none"/>
        </w:rPr>
        <w:t>　町民の日常生活と様々な活動の場となる文化センターや知恵の和館、湯～トピアかんなみ、運動公園や柏谷公園のほか、町内の小学校を地域拠点として位置づけ、町民の豊かな暮らしにつながる拠点づくりを進めます。</w:t>
      </w:r>
    </w:p>
    <w:p>
      <w:pPr>
        <w:pStyle w:val="4"/>
        <w:spacing w:before="105" w:beforeLines="30" w:beforeAutospacing="0" w:after="0" w:afterLines="0" w:afterAutospacing="0"/>
        <w:ind w:left="1276"/>
        <w:rPr>
          <w:rFonts w:hint="default"/>
          <w:color w:val="auto"/>
          <w:highlight w:val="none"/>
        </w:rPr>
      </w:pPr>
      <w:r>
        <w:rPr>
          <w:rFonts w:hint="eastAsia"/>
          <w:color w:val="auto"/>
          <w:highlight w:val="none"/>
        </w:rPr>
        <w:t>●新産業拠点</w:t>
      </w:r>
    </w:p>
    <w:p>
      <w:pPr>
        <w:pStyle w:val="42"/>
        <w:spacing w:line="320" w:lineRule="atLeast"/>
        <w:ind w:left="1496" w:right="440"/>
        <w:rPr>
          <w:rFonts w:hint="default"/>
          <w:highlight w:val="none"/>
        </w:rPr>
      </w:pPr>
      <w:r>
        <w:rPr>
          <w:rFonts w:hint="eastAsia"/>
          <w:highlight w:val="none"/>
        </w:rPr>
        <w:t>　将来的な伊豆縦貫自動車道の延伸やインターチェンジの設置などに伴う交通の利便性の向上やコンパクトな市街地の形成による集約した都市構造の実現を見据え、平井地区周辺を新産業拠点として位置づけ、新たな就業の場づくりを進めます。</w:t>
      </w:r>
    </w:p>
    <w:p>
      <w:pPr>
        <w:pStyle w:val="42"/>
        <w:spacing w:line="240" w:lineRule="auto"/>
        <w:ind w:left="1496" w:right="440"/>
        <w:rPr>
          <w:rFonts w:hint="default"/>
          <w:sz w:val="20"/>
          <w:highlight w:val="none"/>
        </w:rPr>
      </w:pPr>
    </w:p>
    <w:p>
      <w:pPr>
        <w:pStyle w:val="3"/>
        <w:spacing w:before="72" w:beforeLines="0" w:beforeAutospacing="0"/>
        <w:ind w:left="550"/>
        <w:rPr>
          <w:rFonts w:hint="default"/>
          <w:color w:val="auto"/>
          <w:highlight w:val="none"/>
        </w:rPr>
      </w:pPr>
      <w:r>
        <w:rPr>
          <w:rFonts w:hint="eastAsia"/>
          <w:color w:val="auto"/>
          <w:highlight w:val="none"/>
        </w:rPr>
        <w:t>（４）軸形成の方針</w:t>
      </w:r>
    </w:p>
    <w:p>
      <w:pPr>
        <w:pStyle w:val="4"/>
        <w:spacing w:after="0" w:afterLines="0" w:afterAutospacing="0"/>
        <w:ind w:left="1276"/>
        <w:rPr>
          <w:rFonts w:hint="default"/>
          <w:color w:val="auto"/>
          <w:highlight w:val="none"/>
        </w:rPr>
      </w:pPr>
      <w:r>
        <w:rPr>
          <w:rFonts w:hint="eastAsia"/>
          <w:color w:val="auto"/>
          <w:highlight w:val="none"/>
        </w:rPr>
        <w:t>●広域交通軸</w:t>
      </w:r>
    </w:p>
    <w:p>
      <w:pPr>
        <w:pStyle w:val="42"/>
        <w:spacing w:line="320" w:lineRule="atLeast"/>
        <w:ind w:left="1496" w:right="440"/>
        <w:rPr>
          <w:rFonts w:hint="default"/>
          <w:highlight w:val="none"/>
        </w:rPr>
      </w:pPr>
      <w:r>
        <w:rPr>
          <w:rFonts w:hint="eastAsia"/>
          <w:highlight w:val="none"/>
        </w:rPr>
        <w:t>　周辺都市や広域圏を結ぶＪＲ東海道本線や伊豆箱根鉄道駿豆線、国道</w:t>
      </w:r>
      <w:r>
        <w:rPr>
          <w:rFonts w:hint="default"/>
          <w:highlight w:val="none"/>
        </w:rPr>
        <w:t>136</w:t>
      </w:r>
      <w:r>
        <w:rPr>
          <w:rFonts w:hint="default"/>
          <w:highlight w:val="none"/>
        </w:rPr>
        <w:t>号や</w:t>
      </w:r>
      <w:r>
        <w:rPr>
          <w:rFonts w:hint="eastAsia"/>
          <w:highlight w:val="none"/>
        </w:rPr>
        <w:t>伊豆縦貫自動車道、</w:t>
      </w:r>
      <w:r>
        <w:rPr>
          <w:rFonts w:hint="default"/>
          <w:highlight w:val="none"/>
        </w:rPr>
        <w:t>東駿河湾環状道路、国道１号や伊豆スカイライン、主要地方道熱海函南線（熱函道路）</w:t>
      </w:r>
      <w:r>
        <w:rPr>
          <w:rFonts w:hint="eastAsia"/>
          <w:highlight w:val="none"/>
        </w:rPr>
        <w:t>など</w:t>
      </w:r>
      <w:r>
        <w:rPr>
          <w:rFonts w:hint="default"/>
          <w:highlight w:val="none"/>
        </w:rPr>
        <w:t>の</w:t>
      </w:r>
      <w:r>
        <w:rPr>
          <w:rFonts w:hint="eastAsia"/>
          <w:highlight w:val="none"/>
        </w:rPr>
        <w:t>交通軸を活かし</w:t>
      </w:r>
      <w:r>
        <w:rPr>
          <w:rFonts w:hint="default"/>
          <w:highlight w:val="none"/>
        </w:rPr>
        <w:t>連携</w:t>
      </w:r>
      <w:r>
        <w:rPr>
          <w:rFonts w:hint="eastAsia"/>
          <w:highlight w:val="none"/>
        </w:rPr>
        <w:t>の強化</w:t>
      </w:r>
      <w:r>
        <w:rPr>
          <w:rFonts w:hint="default"/>
          <w:highlight w:val="none"/>
        </w:rPr>
        <w:t>を図ります。</w:t>
      </w:r>
    </w:p>
    <w:p>
      <w:pPr>
        <w:pStyle w:val="4"/>
        <w:spacing w:before="105" w:beforeLines="30" w:beforeAutospacing="0" w:after="0" w:afterLines="0" w:afterAutospacing="0"/>
        <w:ind w:left="1276"/>
        <w:rPr>
          <w:rFonts w:hint="default"/>
          <w:color w:val="auto"/>
          <w:highlight w:val="none"/>
        </w:rPr>
      </w:pPr>
      <w:r>
        <w:rPr>
          <w:rFonts w:hint="eastAsia"/>
          <w:color w:val="auto"/>
          <w:highlight w:val="none"/>
        </w:rPr>
        <w:t>●地域交通軸</w:t>
      </w:r>
    </w:p>
    <w:p>
      <w:pPr>
        <w:pStyle w:val="42"/>
        <w:spacing w:line="320" w:lineRule="atLeast"/>
        <w:ind w:left="1496" w:right="440"/>
        <w:rPr>
          <w:rFonts w:hint="default"/>
          <w:highlight w:val="none"/>
        </w:rPr>
      </w:pPr>
      <w:r>
        <w:rPr>
          <w:rFonts w:hint="eastAsia"/>
          <w:highlight w:val="none"/>
        </w:rPr>
        <w:t>　町内の拠点間などを結ぶ県道を中心としながら、主要な町道を合わせて骨格的な道路ネットワークを形成します。</w:t>
      </w:r>
    </w:p>
    <w:p>
      <w:pPr>
        <w:pStyle w:val="4"/>
        <w:spacing w:before="105" w:beforeLines="30" w:beforeAutospacing="0" w:after="0" w:afterLines="0" w:afterAutospacing="0"/>
        <w:ind w:left="1276"/>
        <w:rPr>
          <w:rFonts w:hint="default"/>
          <w:color w:val="auto"/>
          <w:highlight w:val="none"/>
        </w:rPr>
      </w:pPr>
      <w:r>
        <w:rPr>
          <w:rFonts w:hint="eastAsia"/>
          <w:color w:val="auto"/>
          <w:highlight w:val="none"/>
        </w:rPr>
        <w:t>●水の軸</w:t>
      </w:r>
    </w:p>
    <w:p>
      <w:pPr>
        <w:pStyle w:val="42"/>
        <w:spacing w:line="320" w:lineRule="atLeast"/>
        <w:ind w:left="1496" w:right="440"/>
        <w:rPr>
          <w:rFonts w:hint="default"/>
          <w:highlight w:val="none"/>
        </w:rPr>
      </w:pPr>
      <w:r>
        <w:rPr>
          <w:rFonts w:hint="eastAsia"/>
          <w:highlight w:val="none"/>
        </w:rPr>
        <w:t>　町西部を流れる狩野川や来光川、柿沢川、大場川、冷川の豊かな自然環境・景観や親水性を活かした交流を創出する空間を形成します。</w:t>
      </w:r>
    </w:p>
    <w:p>
      <w:pPr>
        <w:pStyle w:val="0"/>
        <w:rPr>
          <w:rFonts w:hint="default"/>
          <w:highlight w:val="none"/>
        </w:rPr>
      </w:pPr>
    </w:p>
    <w:p>
      <w:pPr>
        <w:pStyle w:val="0"/>
        <w:rPr>
          <w:rFonts w:hint="default"/>
          <w:highlight w:val="none"/>
        </w:rPr>
      </w:pPr>
    </w:p>
    <w:p>
      <w:pPr>
        <w:pStyle w:val="0"/>
        <w:rPr>
          <w:rFonts w:hint="default"/>
          <w:highlight w:val="none"/>
        </w:rPr>
      </w:pPr>
      <w:r>
        <w:rPr>
          <w:rFonts w:hint="default"/>
          <w:highlight w:val="none"/>
        </w:rPr>
        <w:br w:type="page"/>
      </w:r>
    </w:p>
    <w:p>
      <w:pPr>
        <w:pStyle w:val="39"/>
        <w:spacing w:after="105" w:afterLines="30" w:afterAutospacing="0"/>
        <w:ind w:left="1166" w:right="220"/>
        <w:rPr>
          <w:rFonts w:hint="default" w:ascii="BIZ UDゴシック" w:hAnsi="BIZ UDゴシック" w:eastAsia="BIZ UDゴシック"/>
          <w:b w:val="1"/>
        </w:rPr>
      </w:pPr>
      <w:bookmarkEnd w:id="5"/>
      <w:r>
        <w:rPr>
          <w:rFonts w:hint="eastAsia" w:ascii="BIZ UDゴシック" w:hAnsi="BIZ UDゴシック" w:eastAsia="BIZ UDゴシック"/>
          <w:b w:val="1"/>
        </w:rPr>
        <w:t>【土地利用構想図】</w:t>
      </w:r>
    </w:p>
    <w:p>
      <w:pPr>
        <w:pStyle w:val="0"/>
        <w:rPr>
          <w:rFonts w:hint="default" w:ascii="BIZ UDゴシック" w:hAnsi="BIZ UDゴシック" w:eastAsia="BIZ UDゴシック"/>
          <w:sz w:val="20"/>
        </w:rPr>
      </w:pPr>
      <w:r>
        <w:rPr>
          <w:rFonts w:hint="default" w:ascii="BIZ UDゴシック" w:hAnsi="BIZ UDゴシック" w:eastAsia="BIZ UDゴシック"/>
          <w:sz w:val="20"/>
        </w:rPr>
        <w:drawing>
          <wp:inline distT="0" distB="0" distL="0" distR="0">
            <wp:extent cx="6115050" cy="7924800"/>
            <wp:effectExtent l="0" t="0" r="0" b="0"/>
            <wp:docPr id="1038" name="Picture 1"/>
            <a:graphic xmlns:a="http://schemas.openxmlformats.org/drawingml/2006/main">
              <a:graphicData uri="http://schemas.openxmlformats.org/drawingml/2006/picture">
                <pic:pic xmlns:pic="http://schemas.openxmlformats.org/drawingml/2006/picture">
                  <pic:nvPicPr>
                    <pic:cNvPr id="1038" name="Picture 1"/>
                    <pic:cNvPicPr>
                      <a:picLocks noChangeAspect="1" noChangeArrowheads="1"/>
                    </pic:cNvPicPr>
                  </pic:nvPicPr>
                  <pic:blipFill>
                    <a:blip r:embed="rId14"/>
                    <a:stretch>
                      <a:fillRect/>
                    </a:stretch>
                  </pic:blipFill>
                  <pic:spPr>
                    <a:xfrm>
                      <a:off x="0" y="0"/>
                      <a:ext cx="6115050" cy="7924800"/>
                    </a:xfrm>
                    <a:prstGeom prst="rect">
                      <a:avLst/>
                    </a:prstGeom>
                    <a:noFill/>
                    <a:ln>
                      <a:noFill/>
                    </a:ln>
                  </pic:spPr>
                </pic:pic>
              </a:graphicData>
            </a:graphic>
          </wp:inline>
        </w:drawing>
      </w:r>
      <w:r>
        <w:rPr>
          <w:rFonts w:hint="eastAsia"/>
        </w:rPr>
        <w:drawing>
          <wp:anchor distT="0" distB="0" distL="114300" distR="114300" simplePos="0" relativeHeight="13" behindDoc="0" locked="0" layoutInCell="1" hidden="0" allowOverlap="1">
            <wp:simplePos x="0" y="0"/>
            <wp:positionH relativeFrom="column">
              <wp:posOffset>365760</wp:posOffset>
            </wp:positionH>
            <wp:positionV relativeFrom="paragraph">
              <wp:posOffset>294640</wp:posOffset>
            </wp:positionV>
            <wp:extent cx="2668905" cy="2437765"/>
            <wp:effectExtent l="0" t="0" r="0" b="0"/>
            <wp:wrapNone/>
            <wp:docPr id="1039" name="Picture 4"/>
            <a:graphic xmlns:a="http://schemas.openxmlformats.org/drawingml/2006/main">
              <a:graphicData uri="http://schemas.openxmlformats.org/drawingml/2006/picture">
                <pic:pic xmlns:pic="http://schemas.openxmlformats.org/drawingml/2006/picture">
                  <pic:nvPicPr>
                    <pic:cNvPr id="1039" name="Picture 4"/>
                    <pic:cNvPicPr>
                      <a:picLocks noChangeAspect="1" noChangeArrowheads="1"/>
                    </pic:cNvPicPr>
                  </pic:nvPicPr>
                  <pic:blipFill>
                    <a:blip r:embed="rId15"/>
                    <a:stretch>
                      <a:fillRect/>
                    </a:stretch>
                  </pic:blipFill>
                  <pic:spPr>
                    <a:xfrm>
                      <a:off x="0" y="0"/>
                      <a:ext cx="2668905" cy="2437765"/>
                    </a:xfrm>
                    <a:prstGeom prst="rect">
                      <a:avLst/>
                    </a:prstGeom>
                    <a:noFill/>
                    <a:ln>
                      <a:noFill/>
                    </a:ln>
                  </pic:spPr>
                </pic:pic>
              </a:graphicData>
            </a:graphic>
          </wp:anchor>
        </w:drawing>
      </w:r>
    </w:p>
    <w:p>
      <w:pPr>
        <w:pStyle w:val="0"/>
        <w:tabs>
          <w:tab w:val="left" w:leader="none" w:pos="2150"/>
        </w:tabs>
        <w:rPr>
          <w:rFonts w:hint="default" w:ascii="BIZ UDPゴシック" w:hAnsi="BIZ UDPゴシック" w:eastAsia="BIZ UDPゴシック"/>
        </w:rPr>
      </w:pPr>
    </w:p>
    <w:p>
      <w:pPr>
        <w:pStyle w:val="0"/>
        <w:tabs>
          <w:tab w:val="left" w:leader="none" w:pos="2150"/>
        </w:tabs>
        <w:rPr>
          <w:rFonts w:hint="default" w:ascii="BIZ UDPゴシック" w:hAnsi="BIZ UDPゴシック" w:eastAsia="BIZ UDPゴシック"/>
        </w:rPr>
      </w:pPr>
    </w:p>
    <w:p>
      <w:pPr>
        <w:rPr>
          <w:rFonts w:hint="default" w:ascii="BIZ UDPゴシック" w:hAnsi="BIZ UDPゴシック" w:eastAsia="BIZ UDPゴシック"/>
        </w:rPr>
        <w:sectPr>
          <w:headerReference r:id="rId10" w:type="even"/>
          <w:headerReference r:id="rId11" w:type="default"/>
          <w:footerReference r:id="rId12" w:type="default"/>
          <w:headerReference r:id="rId9" w:type="first"/>
          <w:pgSz w:w="11906" w:h="16838"/>
          <w:pgMar w:top="1418" w:right="1134" w:bottom="1134" w:left="1134" w:header="851" w:footer="851" w:gutter="0"/>
          <w:pgNumType w:start="1"/>
          <w:cols w:space="720"/>
          <w:textDirection w:val="lrTb"/>
          <w:docGrid w:type="lines" w:linePitch="360"/>
        </w:sectPr>
      </w:pPr>
    </w:p>
    <w:p>
      <w:pPr>
        <w:pStyle w:val="0"/>
        <w:tabs>
          <w:tab w:val="left" w:leader="none" w:pos="2150"/>
        </w:tabs>
        <w:rPr>
          <w:rFonts w:hint="default" w:ascii="BIZ UDPゴシック" w:hAnsi="BIZ UDPゴシック" w:eastAsia="BIZ UDPゴシック"/>
        </w:rPr>
      </w:pPr>
    </w:p>
    <w:sectPr>
      <w:headerReference r:id="rId16" w:type="even"/>
      <w:headerReference r:id="rId17" w:type="default"/>
      <w:footerReference r:id="rId18" w:type="even"/>
      <w:footerReference r:id="rId19" w:type="default"/>
      <w:pgSz w:w="11906" w:h="16838"/>
      <w:pgMar w:top="1418" w:right="1134" w:bottom="1134" w:left="1134" w:header="851" w:footer="851"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HG創英角ｺﾞｼｯｸUB">
    <w:panose1 w:val="00000000000000000000"/>
    <w:charset w:val="80"/>
    <w:family w:val="modern"/>
    <w:notTrueType/>
    <w:pitch w:val="fixed"/>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平成角ゴシック">
    <w:panose1 w:val="00000000000000000000"/>
    <w:charset w:val="80"/>
    <w:family w:val="modern"/>
    <w:notTrueType/>
    <w:pitch w:val="fixed"/>
    <w:sig w:usb0="00000000" w:usb1="00000000" w:usb2="00000000" w:usb3="00000000" w:csb0="00020000" w:csb1="00000000"/>
  </w:font>
  <w:font w:name="BIZ UDPゴシック">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明朝体U">
    <w:panose1 w:val="00000000000000000000"/>
    <w:charset w:val="80"/>
    <w:family w:val="roman"/>
    <w:notTrueType/>
    <w:pitch w:val="fixed"/>
    <w:sig w:usb0="00000000" w:usb1="00000000" w:usb2="00000000" w:usb3="00000000" w:csb0="01008200" w:csb1="00000000"/>
  </w:font>
  <w:font w:name="HGS創英角ｺﾞｼｯｸUB">
    <w:panose1 w:val="00000000000000000000"/>
    <w:charset w:val="80"/>
    <w:family w:val="modern"/>
    <w:notTrueType/>
    <w:pitch w:val="variable"/>
    <w:sig w:usb0="00000000" w:usb1="00000000" w:usb2="00000000" w:usb3="00000000" w:csb0="01008200" w:csb1="00000000"/>
  </w:font>
  <w:font w:name="BIZ UDゴシック">
    <w:panose1 w:val="00000800000000000000"/>
    <w:charset w:val="80"/>
    <w:family w:val="modern"/>
    <w:notTrueType/>
    <w:pitch w:val="fixed"/>
    <w:sig w:usb0="00000000" w:usb1="00000000" w:usb2="00000000" w:usb3="00000000" w:csb0="01008200" w:csb1="00000000"/>
  </w:font>
  <w:font w:name="HG創英角ｺﾞｼｯｸUB">
    <w:panose1 w:val="00000800000000000000"/>
    <w:charset w:val="80"/>
    <w:family w:val="moder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HG丸ｺﾞｼｯｸM-PRO">
    <w:panose1 w:val="00000800000000000000"/>
    <w:charset w:val="80"/>
    <w:family w:val="modern"/>
    <w:notTrueType/>
    <w:pitch w:val="variable"/>
    <w:sig w:usb0="00000000" w:usb1="00000000" w:usb2="00000000" w:usb3="00000000" w:csb0="01008200" w:csb1="00000000"/>
  </w:font>
  <w:font w:name="BIZ UDPゴシック">
    <w:panose1 w:val="00000800000000000000"/>
    <w:charset w:val="80"/>
    <w:family w:val="modern"/>
    <w:notTrueType/>
    <w:pitch w:val="variable"/>
    <w:sig w:usb0="00000000" w:usb1="00000000" w:usb2="00000000" w:usb3="00000000" w:csb0="01008200" w:csb1="00000000"/>
  </w:font>
  <w:font w:name="BIZ UD明朝 Medium">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37"/>
      <w:pBdr>
        <w:top w:val="none" w:color="auto" w:sz="0" w:space="0"/>
      </w:pBdr>
      <w:jc w:val="center"/>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37"/>
      <w:pBdr>
        <w:top w:val="none" w:color="auto" w:sz="0" w:space="0"/>
      </w:pBdr>
      <w:jc w:val="center"/>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18701031"/>
      <w:docPartObj>
        <w:docPartGallery w:val="Page Numbers (Bottom of Page)"/>
        <w:docPartUnique/>
      </w:docPartObj>
    </w:sdtPr>
    <w:sdtEndPr>
      <w:rPr>
        <w:rFonts w:hint="default"/>
      </w:rPr>
    </w:sdtEndPr>
    <w:sdtContent>
      <w:p>
        <w:pPr>
          <w:pStyle w:val="37"/>
          <w:jc w:val="center"/>
          <w:rPr>
            <w:rFonts w:hint="eastAsia"/>
          </w:rPr>
        </w:pPr>
        <w:r>
          <w:rPr>
            <w:rFonts w:hint="eastAsia"/>
          </w:rPr>
          <w:t xml:space="preserve">- </w:t>
        </w: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r>
          <w:rPr>
            <w:rFonts w:hint="eastAsia"/>
          </w:rPr>
          <w:t xml:space="preserve"> -</w:t>
        </w:r>
      </w:p>
    </w:sdtContent>
  </w:sdt>
</w:ftr>
</file>

<file path=word/footer4.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37"/>
      <w:pBdr>
        <w:top w:val="none" w:color="auto" w:sz="0" w:space="0"/>
      </w:pBdr>
      <w:jc w:val="center"/>
      <w:rPr>
        <w:rFonts w:hint="default"/>
      </w:rPr>
    </w:pPr>
  </w:p>
</w:ftr>
</file>

<file path=word/footer5.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37"/>
      <w:pBdr>
        <w:top w:val="none" w:color="auto" w:sz="0" w:space="0"/>
      </w:pBdr>
      <w:jc w:val="center"/>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35"/>
      <w:shd w:val="clear" w:color="auto" w:fill="auto"/>
      <w:rPr>
        <w:rFonts w:hint="default"/>
      </w:rPr>
    </w:pPr>
    <w:r>
      <w:rPr>
        <w:rFonts w:hint="eastAsia"/>
      </w:rPr>
      <w:t>　</w:t>
    </w: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35"/>
      <w:shd w:val="clear" w:color="auto" w:fill="auto"/>
      <w:rPr>
        <w:rFonts w:hint="default"/>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p>
</w:hdr>
</file>

<file path=word/header4.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35"/>
      <w:rPr>
        <w:rFonts w:hint="default"/>
      </w:rPr>
    </w:pPr>
    <w:r>
      <w:rPr>
        <w:rFonts w:hint="eastAsia"/>
      </w:rPr>
      <w:t>　第七次函南町総合計画</w:t>
    </w:r>
  </w:p>
  <w:p>
    <w:pPr>
      <w:pStyle w:val="35"/>
      <w:shd w:val="clear" w:color="auto" w:fill="auto"/>
      <w:rPr>
        <w:rFonts w:hint="default"/>
      </w:rPr>
    </w:pPr>
  </w:p>
</w:hdr>
</file>

<file path=word/header5.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35"/>
      <w:rPr>
        <w:rFonts w:hint="default" w:ascii="BIZ UDゴシック" w:hAnsi="BIZ UDゴシック" w:eastAsia="BIZ UDゴシック"/>
      </w:rPr>
    </w:pPr>
  </w:p>
  <w:p>
    <w:pPr>
      <w:pStyle w:val="35"/>
      <w:shd w:val="clear" w:color="auto" w:fill="auto"/>
      <w:rPr>
        <w:rFonts w:hint="default" w:ascii="BIZ UDゴシック" w:hAnsi="BIZ UDゴシック" w:eastAsia="BIZ UDゴシック"/>
      </w:rPr>
    </w:pPr>
  </w:p>
</w:hdr>
</file>

<file path=word/header6.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35"/>
      <w:shd w:val="clear" w:color="auto" w:fill="auto"/>
      <w:rPr>
        <w:rFonts w:hint="default"/>
      </w:rPr>
    </w:pPr>
  </w:p>
</w:hdr>
</file>

<file path=word/header7.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35"/>
      <w:shd w:val="clear" w:color="auto" w:fill="auto"/>
      <w:rPr>
        <w:rFonts w:hint="default" w:ascii="BIZ UDゴシック" w:hAnsi="BIZ UDゴシック" w:eastAsia="BIZ UDゴシック"/>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840"/>
  <w:drawingGridHorizontalSpacing w:val="110"/>
  <w:displayHorizontalDrawingGridEvery w:val="0"/>
  <w:displayVerticalDrawingGridEvery w:val="2"/>
  <w:characterSpacingControl w:val="compressPunctuation"/>
  <w:strictFirstAndLastChars/>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autoSpaceDE w:val="0"/>
      <w:autoSpaceDN w:val="0"/>
      <w:snapToGrid w:val="0"/>
      <w:spacing w:line="360" w:lineRule="atLeast"/>
      <w:jc w:val="both"/>
    </w:pPr>
    <w:rPr>
      <w:rFonts w:ascii="ＭＳ 明朝" w:hAnsi="ＭＳ 明朝" w:eastAsia="ＭＳ 明朝"/>
      <w:sz w:val="22"/>
    </w:rPr>
  </w:style>
  <w:style w:type="paragraph" w:styleId="1">
    <w:name w:val="heading 1"/>
    <w:basedOn w:val="0"/>
    <w:next w:val="0"/>
    <w:link w:val="16"/>
    <w:uiPriority w:val="0"/>
    <w:qFormat/>
    <w:pPr>
      <w:keepNext w:val="1"/>
      <w:keepLines w:val="1"/>
      <w:spacing w:after="105" w:afterLines="30" w:afterAutospacing="0"/>
      <w:outlineLvl w:val="0"/>
    </w:pPr>
    <w:rPr>
      <w:rFonts w:ascii="HG創英角ｺﾞｼｯｸUB" w:hAnsi="HG創英角ｺﾞｼｯｸUB" w:eastAsia="BIZ UDゴシック"/>
      <w:b w:val="1"/>
      <w:color w:val="000000" w:themeColor="text1"/>
      <w:sz w:val="36"/>
    </w:rPr>
  </w:style>
  <w:style w:type="paragraph" w:styleId="2">
    <w:name w:val="heading 2"/>
    <w:basedOn w:val="0"/>
    <w:next w:val="0"/>
    <w:link w:val="15"/>
    <w:uiPriority w:val="0"/>
    <w:qFormat/>
    <w:pPr>
      <w:keepNext w:val="1"/>
      <w:spacing w:line="240" w:lineRule="atLeast"/>
      <w:ind w:left="140" w:leftChars="140"/>
      <w:outlineLvl w:val="1"/>
    </w:pPr>
    <w:rPr>
      <w:rFonts w:ascii="ＭＳ ゴシック" w:hAnsi="ＭＳ ゴシック" w:eastAsia="BIZ UDゴシック"/>
      <w:b w:val="1"/>
      <w:sz w:val="28"/>
    </w:rPr>
  </w:style>
  <w:style w:type="paragraph" w:styleId="3">
    <w:name w:val="heading 3"/>
    <w:basedOn w:val="0"/>
    <w:next w:val="0"/>
    <w:link w:val="17"/>
    <w:uiPriority w:val="0"/>
    <w:qFormat/>
    <w:pPr>
      <w:keepNext w:val="1"/>
      <w:keepLines w:val="1"/>
      <w:spacing w:before="70" w:beforeLines="20" w:beforeAutospacing="0"/>
      <w:ind w:left="250" w:leftChars="250"/>
      <w:outlineLvl w:val="2"/>
    </w:pPr>
    <w:rPr>
      <w:rFonts w:eastAsia="BIZ UDゴシック" w:asciiTheme="majorHAnsi" w:hAnsiTheme="majorHAnsi"/>
      <w:b w:val="1"/>
      <w:color w:val="000000" w:themeColor="text1"/>
      <w:sz w:val="24"/>
    </w:rPr>
  </w:style>
  <w:style w:type="paragraph" w:styleId="4">
    <w:name w:val="heading 4"/>
    <w:basedOn w:val="0"/>
    <w:next w:val="0"/>
    <w:link w:val="18"/>
    <w:uiPriority w:val="0"/>
    <w:qFormat/>
    <w:pPr>
      <w:keepNext w:val="1"/>
      <w:keepLines w:val="1"/>
      <w:spacing w:after="105" w:afterLines="30" w:afterAutospacing="0"/>
      <w:ind w:left="580" w:leftChars="580"/>
      <w:outlineLvl w:val="3"/>
    </w:pPr>
    <w:rPr>
      <w:rFonts w:ascii="BIZ UDゴシック" w:hAnsi="BIZ UDゴシック" w:eastAsia="BIZ UDゴシック"/>
      <w:b w:val="1"/>
      <w:color w:val="000000" w:themeColor="text1"/>
    </w:rPr>
  </w:style>
  <w:style w:type="paragraph" w:styleId="5">
    <w:name w:val="heading 5"/>
    <w:basedOn w:val="0"/>
    <w:next w:val="0"/>
    <w:link w:val="19"/>
    <w:uiPriority w:val="0"/>
    <w:qFormat/>
    <w:pPr>
      <w:keepNext w:val="1"/>
      <w:keepLines w:val="1"/>
      <w:spacing w:before="80" w:beforeLines="0" w:beforeAutospacing="0" w:after="40" w:afterLines="0" w:afterAutospacing="0"/>
      <w:ind w:left="100" w:leftChars="100"/>
      <w:outlineLvl w:val="4"/>
    </w:pPr>
    <w:rPr>
      <w:rFonts w:asciiTheme="majorHAnsi" w:hAnsiTheme="majorHAnsi" w:eastAsiaTheme="majorEastAsia"/>
      <w:color w:val="000000" w:themeColor="text1"/>
    </w:rPr>
  </w:style>
  <w:style w:type="paragraph" w:styleId="6">
    <w:name w:val="heading 6"/>
    <w:basedOn w:val="0"/>
    <w:next w:val="0"/>
    <w:link w:val="20"/>
    <w:uiPriority w:val="0"/>
    <w:qFormat/>
    <w:pPr>
      <w:keepNext w:val="1"/>
      <w:keepLines w:val="1"/>
      <w:spacing w:before="80" w:beforeLines="0" w:beforeAutospacing="0" w:after="40" w:afterLines="0" w:afterAutospacing="0"/>
      <w:ind w:left="200" w:leftChars="200"/>
      <w:outlineLvl w:val="5"/>
    </w:pPr>
    <w:rPr>
      <w:rFonts w:asciiTheme="majorHAnsi" w:hAnsiTheme="majorHAnsi" w:eastAsiaTheme="majorEastAsia"/>
      <w:color w:val="000000" w:themeColor="text1"/>
    </w:rPr>
  </w:style>
  <w:style w:type="paragraph" w:styleId="7">
    <w:name w:val="heading 7"/>
    <w:basedOn w:val="0"/>
    <w:next w:val="0"/>
    <w:link w:val="21"/>
    <w:uiPriority w:val="0"/>
    <w:qFormat/>
    <w:pPr>
      <w:keepNext w:val="1"/>
      <w:keepLines w:val="1"/>
      <w:spacing w:before="80" w:beforeLines="0" w:beforeAutospacing="0" w:after="40" w:afterLines="0" w:afterAutospacing="0"/>
      <w:ind w:left="300" w:leftChars="300"/>
      <w:outlineLvl w:val="6"/>
    </w:pPr>
    <w:rPr>
      <w:rFonts w:asciiTheme="majorHAnsi" w:hAnsiTheme="majorHAnsi" w:eastAsiaTheme="majorEastAsia"/>
      <w:color w:val="000000" w:themeColor="text1"/>
    </w:rPr>
  </w:style>
  <w:style w:type="paragraph" w:styleId="8">
    <w:name w:val="heading 8"/>
    <w:basedOn w:val="0"/>
    <w:next w:val="0"/>
    <w:link w:val="22"/>
    <w:uiPriority w:val="0"/>
    <w:qFormat/>
    <w:pPr>
      <w:keepNext w:val="1"/>
      <w:keepLines w:val="1"/>
      <w:spacing w:before="80" w:beforeLines="0" w:beforeAutospacing="0" w:after="40" w:afterLines="0" w:afterAutospacing="0"/>
      <w:ind w:left="400" w:leftChars="400"/>
      <w:outlineLvl w:val="7"/>
    </w:pPr>
    <w:rPr>
      <w:rFonts w:asciiTheme="majorHAnsi" w:hAnsiTheme="majorHAnsi" w:eastAsiaTheme="majorEastAsia"/>
      <w:color w:val="000000" w:themeColor="text1"/>
    </w:rPr>
  </w:style>
  <w:style w:type="paragraph" w:styleId="9">
    <w:name w:val="heading 9"/>
    <w:basedOn w:val="0"/>
    <w:next w:val="0"/>
    <w:link w:val="23"/>
    <w:uiPriority w:val="0"/>
    <w:qFormat/>
    <w:pPr>
      <w:keepNext w:val="1"/>
      <w:keepLines w:val="1"/>
      <w:spacing w:before="80" w:beforeLines="0" w:beforeAutospacing="0" w:after="40" w:afterLines="0" w:afterAutospacing="0"/>
      <w:ind w:left="500" w:leftChars="500"/>
      <w:outlineLvl w:val="8"/>
    </w:pPr>
    <w:rPr>
      <w:rFonts w:asciiTheme="majorHAnsi" w:hAnsiTheme="majorHAnsi" w:eastAsiaTheme="majorEastAsia"/>
      <w:color w:val="000000" w:themeColor="text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2 (文字)"/>
    <w:basedOn w:val="10"/>
    <w:next w:val="15"/>
    <w:link w:val="2"/>
    <w:uiPriority w:val="0"/>
    <w:rPr>
      <w:rFonts w:ascii="ＭＳ ゴシック" w:hAnsi="ＭＳ ゴシック" w:eastAsia="BIZ UDゴシック"/>
      <w:b w:val="1"/>
      <w:sz w:val="28"/>
    </w:rPr>
  </w:style>
  <w:style w:type="character" w:styleId="16" w:customStyle="1">
    <w:name w:val="見出し 1 (文字)"/>
    <w:basedOn w:val="10"/>
    <w:next w:val="16"/>
    <w:link w:val="1"/>
    <w:uiPriority w:val="0"/>
    <w:rPr>
      <w:rFonts w:ascii="HG創英角ｺﾞｼｯｸUB" w:hAnsi="HG創英角ｺﾞｼｯｸUB" w:eastAsia="BIZ UDゴシック"/>
      <w:b w:val="1"/>
      <w:color w:val="000000" w:themeColor="text1"/>
      <w:sz w:val="36"/>
    </w:rPr>
  </w:style>
  <w:style w:type="character" w:styleId="17" w:customStyle="1">
    <w:name w:val="見出し 3 (文字)"/>
    <w:basedOn w:val="10"/>
    <w:next w:val="17"/>
    <w:link w:val="3"/>
    <w:uiPriority w:val="0"/>
    <w:rPr>
      <w:rFonts w:eastAsia="BIZ UDゴシック" w:asciiTheme="majorHAnsi" w:hAnsiTheme="majorHAnsi"/>
      <w:b w:val="1"/>
      <w:color w:val="000000" w:themeColor="text1"/>
      <w:sz w:val="24"/>
    </w:rPr>
  </w:style>
  <w:style w:type="character" w:styleId="18" w:customStyle="1">
    <w:name w:val="見出し 4 (文字)"/>
    <w:basedOn w:val="10"/>
    <w:next w:val="18"/>
    <w:link w:val="4"/>
    <w:uiPriority w:val="0"/>
    <w:rPr>
      <w:rFonts w:ascii="BIZ UDゴシック" w:hAnsi="BIZ UDゴシック" w:eastAsia="BIZ UDゴシック"/>
      <w:b w:val="1"/>
      <w:color w:val="000000" w:themeColor="text1"/>
      <w:sz w:val="22"/>
    </w:rPr>
  </w:style>
  <w:style w:type="character" w:styleId="19" w:customStyle="1">
    <w:name w:val="見出し 5 (文字)"/>
    <w:basedOn w:val="10"/>
    <w:next w:val="19"/>
    <w:link w:val="5"/>
    <w:uiPriority w:val="0"/>
    <w:rPr>
      <w:rFonts w:asciiTheme="majorHAnsi" w:hAnsiTheme="majorHAnsi" w:eastAsiaTheme="majorEastAsia"/>
      <w:color w:val="000000" w:themeColor="text1"/>
    </w:rPr>
  </w:style>
  <w:style w:type="character" w:styleId="20" w:customStyle="1">
    <w:name w:val="見出し 6 (文字)"/>
    <w:basedOn w:val="10"/>
    <w:next w:val="20"/>
    <w:link w:val="6"/>
    <w:uiPriority w:val="0"/>
    <w:rPr>
      <w:rFonts w:asciiTheme="majorHAnsi" w:hAnsiTheme="majorHAnsi" w:eastAsiaTheme="majorEastAsia"/>
      <w:color w:val="000000" w:themeColor="text1"/>
    </w:rPr>
  </w:style>
  <w:style w:type="character" w:styleId="21" w:customStyle="1">
    <w:name w:val="見出し 7 (文字)"/>
    <w:basedOn w:val="10"/>
    <w:next w:val="21"/>
    <w:link w:val="7"/>
    <w:uiPriority w:val="0"/>
    <w:rPr>
      <w:rFonts w:asciiTheme="majorHAnsi" w:hAnsiTheme="majorHAnsi" w:eastAsiaTheme="majorEastAsia"/>
      <w:color w:val="000000" w:themeColor="text1"/>
    </w:rPr>
  </w:style>
  <w:style w:type="character" w:styleId="22" w:customStyle="1">
    <w:name w:val="見出し 8 (文字)"/>
    <w:basedOn w:val="10"/>
    <w:next w:val="22"/>
    <w:link w:val="8"/>
    <w:uiPriority w:val="0"/>
    <w:rPr>
      <w:rFonts w:asciiTheme="majorHAnsi" w:hAnsiTheme="majorHAnsi" w:eastAsiaTheme="majorEastAsia"/>
      <w:color w:val="000000" w:themeColor="text1"/>
    </w:rPr>
  </w:style>
  <w:style w:type="character" w:styleId="23" w:customStyle="1">
    <w:name w:val="見出し 9 (文字)"/>
    <w:basedOn w:val="10"/>
    <w:next w:val="23"/>
    <w:link w:val="9"/>
    <w:uiPriority w:val="0"/>
    <w:rPr>
      <w:rFonts w:asciiTheme="majorHAnsi" w:hAnsiTheme="majorHAnsi" w:eastAsiaTheme="majorEastAsia"/>
      <w:color w:val="000000" w:themeColor="text1"/>
    </w:rPr>
  </w:style>
  <w:style w:type="paragraph" w:styleId="24">
    <w:name w:val="Title"/>
    <w:basedOn w:val="0"/>
    <w:next w:val="0"/>
    <w:link w:val="25"/>
    <w:uiPriority w:val="0"/>
    <w:qFormat/>
    <w:pPr>
      <w:spacing w:after="80" w:afterLines="0" w:afterAutospacing="0"/>
      <w:contextualSpacing w:val="1"/>
      <w:jc w:val="center"/>
    </w:pPr>
    <w:rPr>
      <w:rFonts w:asciiTheme="majorHAnsi" w:hAnsiTheme="majorHAnsi" w:eastAsiaTheme="majorEastAsia"/>
      <w:spacing w:val="-10"/>
      <w:kern w:val="28"/>
      <w:sz w:val="56"/>
    </w:rPr>
  </w:style>
  <w:style w:type="character" w:styleId="25" w:customStyle="1">
    <w:name w:val="表題 (文字)"/>
    <w:basedOn w:val="10"/>
    <w:next w:val="25"/>
    <w:link w:val="24"/>
    <w:uiPriority w:val="0"/>
    <w:rPr>
      <w:rFonts w:asciiTheme="majorHAnsi" w:hAnsiTheme="majorHAnsi" w:eastAsiaTheme="majorEastAsia"/>
      <w:spacing w:val="-10"/>
      <w:kern w:val="28"/>
      <w:sz w:val="56"/>
    </w:rPr>
  </w:style>
  <w:style w:type="paragraph" w:styleId="26">
    <w:name w:val="Subtitle"/>
    <w:basedOn w:val="0"/>
    <w:next w:val="0"/>
    <w:link w:val="27"/>
    <w:uiPriority w:val="0"/>
    <w:qFormat/>
    <w:pPr>
      <w:spacing w:after="160" w:afterLines="0" w:afterAutospacing="0"/>
      <w:jc w:val="center"/>
    </w:pPr>
    <w:rPr>
      <w:rFonts w:asciiTheme="majorHAnsi" w:hAnsiTheme="majorHAnsi" w:eastAsiaTheme="majorEastAsia"/>
      <w:color w:val="595959" w:themeColor="text1" w:themeTint="A6"/>
      <w:spacing w:val="15"/>
      <w:sz w:val="28"/>
    </w:rPr>
  </w:style>
  <w:style w:type="character" w:styleId="27" w:customStyle="1">
    <w:name w:val="副題 (文字)"/>
    <w:basedOn w:val="10"/>
    <w:next w:val="27"/>
    <w:link w:val="26"/>
    <w:uiPriority w:val="0"/>
    <w:rPr>
      <w:rFonts w:asciiTheme="majorHAnsi" w:hAnsiTheme="majorHAnsi" w:eastAsiaTheme="majorEastAsia"/>
      <w:color w:val="595959" w:themeColor="text1" w:themeTint="A6"/>
      <w:spacing w:val="15"/>
      <w:sz w:val="28"/>
    </w:rPr>
  </w:style>
  <w:style w:type="paragraph" w:styleId="28">
    <w:name w:val="Quote"/>
    <w:basedOn w:val="0"/>
    <w:next w:val="0"/>
    <w:link w:val="29"/>
    <w:uiPriority w:val="0"/>
    <w:qFormat/>
    <w:pPr>
      <w:spacing w:before="160" w:beforeLines="0" w:beforeAutospacing="0" w:after="160" w:afterLines="0" w:afterAutospacing="0"/>
      <w:jc w:val="center"/>
    </w:pPr>
    <w:rPr>
      <w:i w:val="1"/>
      <w:color w:val="424242" w:themeColor="text1" w:themeTint="BF"/>
    </w:rPr>
  </w:style>
  <w:style w:type="character" w:styleId="29" w:customStyle="1">
    <w:name w:val="引用文 (文字)"/>
    <w:basedOn w:val="10"/>
    <w:next w:val="29"/>
    <w:link w:val="28"/>
    <w:uiPriority w:val="0"/>
    <w:rPr>
      <w:i w:val="1"/>
      <w:color w:val="424242" w:themeColor="text1" w:themeTint="BF"/>
    </w:rPr>
  </w:style>
  <w:style w:type="paragraph" w:styleId="30">
    <w:name w:val="List Paragraph"/>
    <w:basedOn w:val="0"/>
    <w:next w:val="30"/>
    <w:link w:val="0"/>
    <w:uiPriority w:val="0"/>
    <w:qFormat/>
    <w:pPr>
      <w:ind w:left="720"/>
      <w:contextualSpacing w:val="1"/>
    </w:pPr>
  </w:style>
  <w:style w:type="character" w:styleId="31">
    <w:name w:val="Intense Emphasis"/>
    <w:basedOn w:val="10"/>
    <w:next w:val="31"/>
    <w:link w:val="0"/>
    <w:uiPriority w:val="0"/>
    <w:qFormat/>
    <w:rPr>
      <w:i w:val="1"/>
      <w:color w:val="104861" w:themeColor="accent1" w:themeShade="BF"/>
    </w:rPr>
  </w:style>
  <w:style w:type="paragraph" w:styleId="32">
    <w:name w:val="Intense Quote"/>
    <w:basedOn w:val="0"/>
    <w:next w:val="0"/>
    <w:link w:val="33"/>
    <w:uiPriority w:val="0"/>
    <w:qFormat/>
    <w:pPr>
      <w:pBdr>
        <w:top w:val="single" w:color="104861" w:themeColor="accent1" w:themeShade="BF" w:sz="4" w:space="10"/>
        <w:bottom w:val="single" w:color="104861" w:themeColor="accent1" w:themeShade="BF" w:sz="4" w:space="10"/>
      </w:pBdr>
      <w:spacing w:before="360" w:beforeLines="0" w:beforeAutospacing="0" w:after="360" w:afterLines="0" w:afterAutospacing="0"/>
      <w:ind w:left="864" w:right="864"/>
      <w:jc w:val="center"/>
    </w:pPr>
    <w:rPr>
      <w:i w:val="1"/>
      <w:color w:val="104861" w:themeColor="accent1" w:themeShade="BF"/>
    </w:rPr>
  </w:style>
  <w:style w:type="character" w:styleId="33" w:customStyle="1">
    <w:name w:val="引用文 2 (文字)"/>
    <w:basedOn w:val="10"/>
    <w:next w:val="33"/>
    <w:link w:val="32"/>
    <w:uiPriority w:val="0"/>
    <w:rPr>
      <w:i w:val="1"/>
      <w:color w:val="104861" w:themeColor="accent1" w:themeShade="BF"/>
    </w:rPr>
  </w:style>
  <w:style w:type="character" w:styleId="34">
    <w:name w:val="Intense Reference"/>
    <w:basedOn w:val="10"/>
    <w:next w:val="34"/>
    <w:link w:val="0"/>
    <w:uiPriority w:val="0"/>
    <w:qFormat/>
    <w:rPr>
      <w:b w:val="1"/>
      <w:smallCaps w:val="1"/>
      <w:color w:val="104861" w:themeColor="accent1" w:themeShade="BF"/>
      <w:spacing w:val="5"/>
    </w:rPr>
  </w:style>
  <w:style w:type="paragraph" w:styleId="35">
    <w:name w:val="header"/>
    <w:basedOn w:val="0"/>
    <w:next w:val="35"/>
    <w:link w:val="36"/>
    <w:uiPriority w:val="0"/>
    <w:pPr>
      <w:shd w:val="clear" w:color="auto" w:themeFill="background1" w:themeFillTint="FF" w:themeFillShade="D9"/>
      <w:spacing w:line="240" w:lineRule="auto"/>
    </w:pPr>
    <w:rPr>
      <w:rFonts w:ascii="HG丸ｺﾞｼｯｸM-PRO" w:hAnsi="HG丸ｺﾞｼｯｸM-PRO" w:eastAsia="HG丸ｺﾞｼｯｸM-PRO"/>
    </w:rPr>
  </w:style>
  <w:style w:type="character" w:styleId="36" w:customStyle="1">
    <w:name w:val="ヘッダー (文字)"/>
    <w:basedOn w:val="10"/>
    <w:next w:val="36"/>
    <w:link w:val="35"/>
    <w:uiPriority w:val="0"/>
    <w:rPr>
      <w:rFonts w:ascii="HG丸ｺﾞｼｯｸM-PRO" w:hAnsi="HG丸ｺﾞｼｯｸM-PRO" w:eastAsia="HG丸ｺﾞｼｯｸM-PRO"/>
      <w:sz w:val="22"/>
      <w:shd w:val="clear" w:color="auto" w:themeFill="background1" w:themeFillTint="FF" w:themeFillShade="D9"/>
    </w:rPr>
  </w:style>
  <w:style w:type="paragraph" w:styleId="37">
    <w:name w:val="footer"/>
    <w:basedOn w:val="0"/>
    <w:next w:val="37"/>
    <w:link w:val="38"/>
    <w:uiPriority w:val="0"/>
    <w:pPr>
      <w:pBdr>
        <w:top w:val="single" w:color="auto" w:sz="4" w:space="1"/>
      </w:pBdr>
      <w:spacing w:line="240" w:lineRule="auto"/>
    </w:pPr>
    <w:rPr>
      <w:rFonts w:ascii="HG丸ｺﾞｼｯｸM-PRO" w:hAnsi="HG丸ｺﾞｼｯｸM-PRO" w:eastAsia="HG丸ｺﾞｼｯｸM-PRO"/>
    </w:rPr>
  </w:style>
  <w:style w:type="character" w:styleId="38" w:customStyle="1">
    <w:name w:val="フッター (文字)"/>
    <w:basedOn w:val="10"/>
    <w:next w:val="38"/>
    <w:link w:val="37"/>
    <w:uiPriority w:val="0"/>
    <w:rPr>
      <w:rFonts w:ascii="HG丸ｺﾞｼｯｸM-PRO" w:hAnsi="HG丸ｺﾞｼｯｸM-PRO" w:eastAsia="HG丸ｺﾞｼｯｸM-PRO"/>
      <w:sz w:val="22"/>
    </w:rPr>
  </w:style>
  <w:style w:type="paragraph" w:styleId="39" w:customStyle="1">
    <w:name w:val="本文-1"/>
    <w:basedOn w:val="0"/>
    <w:next w:val="39"/>
    <w:link w:val="0"/>
    <w:uiPriority w:val="0"/>
    <w:qFormat/>
    <w:pPr>
      <w:ind w:left="530" w:leftChars="530" w:right="100" w:rightChars="100"/>
    </w:pPr>
    <w:rPr>
      <w:rFonts w:ascii="BIZ UD明朝 Medium" w:hAnsi="BIZ UD明朝 Medium" w:eastAsia="BIZ UD明朝 Medium"/>
    </w:rPr>
  </w:style>
  <w:style w:type="paragraph" w:styleId="40" w:customStyle="1">
    <w:name w:val="本文-2"/>
    <w:basedOn w:val="39"/>
    <w:next w:val="40"/>
    <w:link w:val="0"/>
    <w:uiPriority w:val="0"/>
    <w:qFormat/>
    <w:pPr>
      <w:ind w:left="580" w:leftChars="580"/>
    </w:pPr>
  </w:style>
  <w:style w:type="paragraph" w:styleId="41">
    <w:name w:val="No Spacing"/>
    <w:next w:val="41"/>
    <w:link w:val="0"/>
    <w:uiPriority w:val="0"/>
    <w:qFormat/>
    <w:pPr>
      <w:widowControl w:val="0"/>
      <w:snapToGrid w:val="0"/>
      <w:jc w:val="both"/>
    </w:pPr>
    <w:rPr>
      <w:rFonts w:ascii="ＭＳ 明朝" w:hAnsi="ＭＳ 明朝" w:eastAsia="ＭＳ 明朝"/>
      <w:sz w:val="22"/>
    </w:rPr>
  </w:style>
  <w:style w:type="paragraph" w:styleId="42" w:customStyle="1">
    <w:name w:val="本文-3"/>
    <w:basedOn w:val="40"/>
    <w:next w:val="42"/>
    <w:link w:val="0"/>
    <w:uiPriority w:val="0"/>
    <w:qFormat/>
    <w:pPr>
      <w:ind w:left="680" w:leftChars="680" w:right="200" w:rightChars="200"/>
    </w:pPr>
  </w:style>
  <w:style w:type="paragraph" w:styleId="43" w:customStyle="1">
    <w:name w:val="表組（標準）"/>
    <w:basedOn w:val="0"/>
    <w:next w:val="43"/>
    <w:link w:val="0"/>
    <w:uiPriority w:val="0"/>
    <w:pPr>
      <w:spacing w:line="240" w:lineRule="atLeast"/>
      <w:ind w:left="50" w:leftChars="50" w:right="50" w:rightChars="50"/>
    </w:pPr>
    <w:rPr>
      <w:rFonts w:ascii="BIZ UD明朝 Medium" w:hAnsi="BIZ UD明朝 Medium" w:eastAsia="BIZ UD明朝 Medium"/>
    </w:rPr>
  </w:style>
  <w:style w:type="character" w:styleId="44">
    <w:name w:val="footnote reference"/>
    <w:basedOn w:val="10"/>
    <w:next w:val="44"/>
    <w:link w:val="0"/>
    <w:uiPriority w:val="0"/>
    <w:semiHidden/>
    <w:rPr>
      <w:vertAlign w:val="superscript"/>
    </w:rPr>
  </w:style>
  <w:style w:type="character" w:styleId="45">
    <w:name w:val="endnote reference"/>
    <w:basedOn w:val="10"/>
    <w:next w:val="45"/>
    <w:link w:val="0"/>
    <w:uiPriority w:val="0"/>
    <w:semiHidden/>
    <w:rPr>
      <w:vertAlign w:val="superscript"/>
    </w:rPr>
  </w:style>
  <w:style w:type="paragraph" w:styleId="46">
    <w:name w:val="Normal (Web)"/>
    <w:basedOn w:val="0"/>
    <w:next w:val="46"/>
    <w:link w:val="0"/>
    <w:uiPriority w:val="0"/>
    <w:pPr>
      <w:widowControl w:val="1"/>
      <w:autoSpaceDE w:val="1"/>
      <w:autoSpaceDN w:val="1"/>
      <w:snapToGrid w:val="1"/>
      <w:spacing w:before="100" w:beforeLines="0" w:beforeAutospacing="1" w:after="100" w:afterLines="0" w:afterAutospacing="1" w:line="240" w:lineRule="auto"/>
      <w:jc w:val="left"/>
    </w:pPr>
    <w:rPr>
      <w:rFonts w:ascii="ＭＳ Ｐゴシック" w:hAnsi="ＭＳ Ｐゴシック" w:eastAsia="ＭＳ Ｐゴシック"/>
      <w:kern w:val="0"/>
      <w:sz w:val="24"/>
    </w:rPr>
  </w:style>
  <w:style w:type="character" w:styleId="47">
    <w:name w:val="line number"/>
    <w:basedOn w:val="10"/>
    <w:next w:val="47"/>
    <w:link w:val="0"/>
    <w:uiPriority w:val="0"/>
  </w:style>
  <w:style w:type="character" w:styleId="48">
    <w:name w:val="Strong"/>
    <w:basedOn w:val="10"/>
    <w:next w:val="48"/>
    <w:link w:val="0"/>
    <w:uiPriority w:val="0"/>
    <w:qFormat/>
    <w:rPr>
      <w:b w:val="1"/>
    </w:rPr>
  </w:style>
  <w:style w:type="table" w:styleId="49">
    <w:name w:val="Table Grid"/>
    <w:basedOn w:val="11"/>
    <w:next w:val="49"/>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3.xml" /><Relationship Id="rId13" Type="http://schemas.openxmlformats.org/officeDocument/2006/relationships/image" Target="media/image1.jpg" /><Relationship Id="rId14" Type="http://schemas.openxmlformats.org/officeDocument/2006/relationships/image" Target="media/image2.jpg" /><Relationship Id="rId15" Type="http://schemas.openxmlformats.org/officeDocument/2006/relationships/image" Target="media/image3.jpg" /><Relationship Id="rId16" Type="http://schemas.openxmlformats.org/officeDocument/2006/relationships/header" Target="header6.xml" /><Relationship Id="rId17" Type="http://schemas.openxmlformats.org/officeDocument/2006/relationships/header" Target="header7.xml" /><Relationship Id="rId18" Type="http://schemas.openxmlformats.org/officeDocument/2006/relationships/footer" Target="footer4.xml" /><Relationship Id="rId19" Type="http://schemas.openxmlformats.org/officeDocument/2006/relationships/footer" Target="footer5.xml" /><Relationship Id="rId20"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221</TotalTime>
  <Pages>11</Pages>
  <Words>23</Words>
  <Characters>5321</Characters>
  <Application>JUST Note</Application>
  <Lines>316</Lines>
  <Paragraphs>96</Paragraphs>
  <CharactersWithSpaces>5404</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kikaku3</cp:lastModifiedBy>
  <cp:lastPrinted>2026-08-20T08:19:54Z</cp:lastPrinted>
  <dcterms:modified xsi:type="dcterms:W3CDTF">2026-08-27T01:09:36Z</dcterms:modified>
  <cp:revision>9</cp:revision>
</cp:coreProperties>
</file>