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charts/chart2.xml" ContentType="application/vnd.openxmlformats-officedocument.drawingml.chart+xml"/>
  <Override PartName="/word/header6.xml" ContentType="application/vnd.openxmlformats-officedocument.wordprocessingml.header+xml"/>
  <Override PartName="/word/footer5.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mc:AlternateContent>
          <mc:Choice Requires="wps">
            <w:drawing>
              <wp:anchor distT="0" distB="0" distL="203200" distR="203200" simplePos="0" relativeHeight="27" behindDoc="0" locked="0" layoutInCell="1" hidden="0" allowOverlap="1">
                <wp:simplePos x="0" y="0"/>
                <wp:positionH relativeFrom="column">
                  <wp:posOffset>5039995</wp:posOffset>
                </wp:positionH>
                <wp:positionV relativeFrom="paragraph">
                  <wp:posOffset>-431165</wp:posOffset>
                </wp:positionV>
                <wp:extent cx="1079500" cy="43116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1079500" cy="431165"/>
                        </a:xfrm>
                        <a:prstGeom prst="rect">
                          <a:avLst/>
                        </a:prstGeom>
                      </wps:spPr>
                      <wps:style>
                        <a:lnRef idx="2">
                          <a:schemeClr val="accent1"/>
                        </a:lnRef>
                        <a:fillRef idx="1">
                          <a:schemeClr val="lt1"/>
                        </a:fillRef>
                        <a:effectRef idx="0">
                          <a:schemeClr val="accent1"/>
                        </a:effectRef>
                        <a:fontRef idx="none">
                          <a:schemeClr val="dk1"/>
                        </a:fontRef>
                      </wps:style>
                      <wps:txbx>
                        <w:txbxContent>
                          <w:p>
                            <w:pPr>
                              <w:pStyle w:val="0"/>
                              <w:jc w:val="center"/>
                              <w:rPr>
                                <w:rFonts w:hint="default"/>
                              </w:rPr>
                            </w:pPr>
                            <w:r>
                              <w:rPr>
                                <w:rFonts w:hint="eastAsia" w:ascii="BIZ UDゴシック" w:hAnsi="BIZ UDゴシック" w:eastAsia="BIZ UDゴシック"/>
                                <w:sz w:val="32"/>
                              </w:rPr>
                              <w:t>参考資料</w:t>
                            </w:r>
                          </w:p>
                        </w:txbxContent>
                      </wps:txbx>
                      <wps:bodyPr vertOverflow="overflow" horzOverflow="overflow" wrap="square" lIns="36000" tIns="36000" rIns="36000" bIns="36000" anchor="ctr"/>
                    </wps:wsp>
                  </a:graphicData>
                </a:graphic>
              </wp:anchor>
            </w:drawing>
          </mc:Choice>
          <mc:Fallback>
            <w:pict>
              <v:rect id="オブジェクト 0" style="mso-position-vertical-relative:text;z-index:27;mso-wrap-distance-left:16pt;width:85pt;height:33.950000000000003pt;mso-position-horizontal-relative:text;position:absolute;margin-left:396.85pt;margin-top:-33.950000000000003pt;mso-wrap-distance-bottom:0pt;mso-wrap-distance-right:16pt;mso-wrap-distance-top:0pt;v-text-anchor:middle;" o:spid="_x0000_s1026" o:allowincell="t" o:allowoverlap="t" filled="t" fillcolor="#ffffff [3201]" stroked="t" strokecolor="#156082 [3204]" strokeweight="1pt" o:spt="1">
                <v:fill/>
                <v:stroke linestyle="single" miterlimit="8" endcap="flat" dashstyle="solid" filltype="solid"/>
                <v:textbox style="layout-flow:horizontal;" inset="0.99999999999999978mm,0.99999999999999978mm,0.99999999999999978mm,0.99999999999999978mm">
                  <w:txbxContent>
                    <w:p>
                      <w:pPr>
                        <w:pStyle w:val="0"/>
                        <w:jc w:val="center"/>
                        <w:rPr>
                          <w:rFonts w:hint="default"/>
                        </w:rPr>
                      </w:pPr>
                      <w:r>
                        <w:rPr>
                          <w:rFonts w:hint="eastAsia" w:ascii="BIZ UDゴシック" w:hAnsi="BIZ UDゴシック" w:eastAsia="BIZ UDゴシック"/>
                          <w:sz w:val="32"/>
                        </w:rPr>
                        <w:t>参考資料</w:t>
                      </w:r>
                    </w:p>
                  </w:txbxContent>
                </v:textbox>
                <v:imagedata o:title=""/>
                <w10:wrap type="none" anchorx="text" anchory="text"/>
              </v:rect>
            </w:pict>
          </mc:Fallback>
        </mc:AlternateConten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ascii="平成角ゴシック" w:hAnsi="平成角ゴシック" w:eastAsia="平成角ゴシック"/>
        </w:rPr>
      </w:pPr>
      <w:r>
        <w:rPr>
          <w:rFonts w:hint="default"/>
        </w:rPr>
        <mc:AlternateContent>
          <mc:Choice Requires="wps">
            <w:drawing>
              <wp:anchor distT="0" distB="0" distL="114300" distR="114300" simplePos="0" relativeHeight="3" behindDoc="0" locked="0" layoutInCell="1" hidden="0" allowOverlap="1">
                <wp:simplePos x="0" y="0"/>
                <wp:positionH relativeFrom="column">
                  <wp:posOffset>0</wp:posOffset>
                </wp:positionH>
                <wp:positionV relativeFrom="paragraph">
                  <wp:posOffset>107950</wp:posOffset>
                </wp:positionV>
                <wp:extent cx="6120130" cy="0"/>
                <wp:effectExtent l="19050" t="31750" r="48260" b="38735"/>
                <wp:wrapNone/>
                <wp:docPr id="1027" name="直線コネクタ 2"/>
                <a:graphic xmlns:a="http://schemas.openxmlformats.org/drawingml/2006/main">
                  <a:graphicData uri="http://schemas.microsoft.com/office/word/2010/wordprocessingShape">
                    <wps:wsp>
                      <wps:cNvPr id="1027" name="直線コネクタ 2"/>
                      <wps:cNvSpPr/>
                      <wps:spPr>
                        <a:xfrm>
                          <a:off x="0" y="0"/>
                          <a:ext cx="6120130" cy="0"/>
                        </a:xfrm>
                        <a:prstGeom prst="line">
                          <a:avLst/>
                        </a:prstGeom>
                        <a:noFill/>
                        <a:ln w="63500" cmpd="thickThin">
                          <a:solidFill>
                            <a:srgbClr val="000000"/>
                          </a:solidFill>
                          <a:round/>
                          <a:headEnd/>
                          <a:tailEnd/>
                        </a:ln>
                      </wps:spPr>
                      <wps:bodyPr/>
                    </wps:wsp>
                  </a:graphicData>
                </a:graphic>
              </wp:anchor>
            </w:drawing>
          </mc:Choice>
          <mc:Fallback>
            <w:pict>
              <v:line id="直線コネクタ 2" style="mso-wrap-distance-top:0pt;mso-position-vertical-relative:text;z-index:3;mso-position-horizontal-relative:text;position:absolute;mso-wrap-distance-bottom:0pt;mso-wrap-distance-left:9pt;mso-wrap-distance-right:9pt;" o:spid="_x0000_s1027" o:allowincell="t" o:allowoverlap="t" filled="f" stroked="t" strokecolor="#000000" strokeweight="5pt" o:spt="20" from="0pt,8.5pt" to="481.9pt,8.5pt">
                <v:fill/>
                <v:stroke linestyle="thickThin" filltype="solid"/>
                <v:textbox style="layout-flow:horizontal;"/>
                <v:imagedata o:title=""/>
                <w10:wrap type="none" anchorx="text" anchory="text"/>
              </v:line>
            </w:pict>
          </mc:Fallback>
        </mc:AlternateContent>
      </w:r>
    </w:p>
    <w:p>
      <w:pPr>
        <w:pStyle w:val="0"/>
        <w:ind w:left="1760" w:leftChars="800" w:right="1760" w:rightChars="800"/>
        <w:jc w:val="distribute"/>
        <w:rPr>
          <w:rFonts w:hint="default" w:ascii="HG創英角ｺﾞｼｯｸUB" w:hAnsi="HG創英角ｺﾞｼｯｸUB" w:eastAsia="HG創英角ｺﾞｼｯｸUB"/>
          <w:sz w:val="50"/>
        </w:rPr>
      </w:pPr>
      <w:r>
        <w:rPr>
          <w:rFonts w:hint="eastAsia" w:ascii="HG創英角ｺﾞｼｯｸUB" w:hAnsi="HG創英角ｺﾞｼｯｸUB" w:eastAsia="HG創英角ｺﾞｼｯｸUB"/>
          <w:sz w:val="50"/>
        </w:rPr>
        <w:t>第七次函南町総合計画</w:t>
      </w:r>
    </w:p>
    <w:p>
      <w:pPr>
        <w:pStyle w:val="0"/>
        <w:ind w:left="1870" w:leftChars="850" w:right="1718" w:rightChars="781" w:firstLine="330" w:firstLineChars="66"/>
        <w:jc w:val="distribute"/>
        <w:rPr>
          <w:rFonts w:hint="default" w:ascii="HG創英角ｺﾞｼｯｸUB" w:hAnsi="HG創英角ｺﾞｼｯｸUB" w:eastAsia="HG創英角ｺﾞｼｯｸUB"/>
          <w:sz w:val="50"/>
        </w:rPr>
      </w:pPr>
      <w:r>
        <w:rPr>
          <w:rFonts w:hint="eastAsia" w:ascii="HG創英角ｺﾞｼｯｸUB" w:hAnsi="HG創英角ｺﾞｼｯｸUB" w:eastAsia="HG創英角ｺﾞｼｯｸUB"/>
          <w:sz w:val="50"/>
        </w:rPr>
        <w:t>基本構想（案）</w:t>
      </w:r>
      <w:r>
        <w:rPr>
          <w:rFonts w:hint="eastAsia" w:ascii="HG創英角ｺﾞｼｯｸUB" w:hAnsi="HG創英角ｺﾞｼｯｸUB" w:eastAsia="HG創英角ｺﾞｼｯｸUB"/>
          <w:sz w:val="50"/>
        </w:rPr>
        <w:t>(</w:t>
      </w:r>
      <w:r>
        <w:rPr>
          <w:rFonts w:hint="eastAsia" w:ascii="HG創英角ｺﾞｼｯｸUB" w:hAnsi="HG創英角ｺﾞｼｯｸUB" w:eastAsia="HG創英角ｺﾞｼｯｸUB"/>
          <w:sz w:val="50"/>
        </w:rPr>
        <w:t>参考資料</w:t>
      </w:r>
      <w:r>
        <w:rPr>
          <w:rFonts w:hint="eastAsia" w:ascii="HG創英角ｺﾞｼｯｸUB" w:hAnsi="HG創英角ｺﾞｼｯｸUB" w:eastAsia="HG創英角ｺﾞｼｯｸUB"/>
          <w:sz w:val="50"/>
        </w:rPr>
        <w:t>)</w:t>
      </w:r>
    </w:p>
    <w:p>
      <w:pPr>
        <w:pStyle w:val="0"/>
        <w:rPr>
          <w:rFonts w:hint="default"/>
        </w:rPr>
      </w:pPr>
      <w:r>
        <w:rPr>
          <w:rFonts w:hint="default"/>
        </w:rPr>
        <mc:AlternateContent>
          <mc:Choice Requires="wps">
            <w:drawing>
              <wp:anchor distT="0" distB="0" distL="114300" distR="114300" simplePos="0" relativeHeight="2" behindDoc="0" locked="0" layoutInCell="1" hidden="0" allowOverlap="1">
                <wp:simplePos x="0" y="0"/>
                <wp:positionH relativeFrom="column">
                  <wp:posOffset>0</wp:posOffset>
                </wp:positionH>
                <wp:positionV relativeFrom="paragraph">
                  <wp:posOffset>107950</wp:posOffset>
                </wp:positionV>
                <wp:extent cx="6120130" cy="0"/>
                <wp:effectExtent l="19050" t="31750" r="48260" b="38735"/>
                <wp:wrapNone/>
                <wp:docPr id="1028" name="直線コネクタ 1"/>
                <a:graphic xmlns:a="http://schemas.openxmlformats.org/drawingml/2006/main">
                  <a:graphicData uri="http://schemas.microsoft.com/office/word/2010/wordprocessingShape">
                    <wps:wsp>
                      <wps:cNvPr id="1028" name="直線コネクタ 1"/>
                      <wps:cNvSpPr/>
                      <wps:spPr>
                        <a:xfrm>
                          <a:off x="0" y="0"/>
                          <a:ext cx="6120130" cy="0"/>
                        </a:xfrm>
                        <a:prstGeom prst="line">
                          <a:avLst/>
                        </a:prstGeom>
                        <a:noFill/>
                        <a:ln w="63500" cmpd="thinThick">
                          <a:solidFill>
                            <a:srgbClr val="000000"/>
                          </a:solidFill>
                          <a:round/>
                          <a:headEnd/>
                          <a:tailEnd/>
                        </a:ln>
                      </wps:spPr>
                      <wps:bodyPr/>
                    </wps:wsp>
                  </a:graphicData>
                </a:graphic>
              </wp:anchor>
            </w:drawing>
          </mc:Choice>
          <mc:Fallback>
            <w:pict>
              <v:line id="直線コネクタ 1" style="mso-wrap-distance-top:0pt;mso-position-vertical-relative:text;z-index:2;mso-position-horizontal-relative:text;position:absolute;mso-wrap-distance-bottom:0pt;mso-wrap-distance-left:9pt;mso-wrap-distance-right:9pt;" o:spid="_x0000_s1028" o:allowincell="t" o:allowoverlap="t" filled="f" stroked="t" strokecolor="#000000" strokeweight="5pt" o:spt="20" from="0pt,8.5pt" to="481.9pt,8.5pt">
                <v:fill/>
                <v:stroke linestyle="thinThick" filltype="solid"/>
                <v:textbox style="layout-flow:horizontal;"/>
                <v:imagedata o:title=""/>
                <w10:wrap type="none" anchorx="text" anchory="text"/>
              </v:line>
            </w:pict>
          </mc:Fallback>
        </mc:AlternateConten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jc w:val="center"/>
        <w:rPr>
          <w:rFonts w:hint="default"/>
        </w:rPr>
      </w:pPr>
    </w:p>
    <w:p>
      <w:pPr>
        <w:pStyle w:val="0"/>
        <w:jc w:val="left"/>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jc w:val="center"/>
        <w:rPr>
          <w:rFonts w:hint="default" w:ascii="HG丸ｺﾞｼｯｸM-PRO" w:hAnsi="HG丸ｺﾞｼｯｸM-PRO" w:eastAsia="HG丸ｺﾞｼｯｸM-PRO"/>
          <w:sz w:val="32"/>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widowControl w:val="1"/>
        <w:autoSpaceDE w:val="1"/>
        <w:autoSpaceDN w:val="1"/>
        <w:snapToGrid w:val="1"/>
        <w:spacing w:line="240" w:lineRule="auto"/>
        <w:jc w:val="left"/>
        <w:rPr>
          <w:rFonts w:hint="default"/>
        </w:rPr>
      </w:pPr>
      <w:r>
        <w:rPr>
          <w:rFonts w:hint="default"/>
        </w:rPr>
        <w:br w:type="page"/>
      </w:r>
    </w:p>
    <w:p>
      <w:pPr>
        <w:pStyle w:val="0"/>
        <w:rPr>
          <w:rFonts w:hint="default"/>
        </w:rPr>
      </w:pPr>
    </w:p>
    <w:p>
      <w:pPr>
        <w:pStyle w:val="0"/>
        <w:jc w:val="center"/>
        <w:rPr>
          <w:rFonts w:hint="default" w:ascii="BIZ UDゴシック" w:hAnsi="BIZ UDゴシック" w:eastAsia="BIZ UDゴシック"/>
          <w:b w:val="1"/>
          <w:sz w:val="32"/>
        </w:rPr>
      </w:pPr>
      <w:r>
        <w:rPr>
          <w:rFonts w:hint="eastAsia" w:ascii="BIZ UDゴシック" w:hAnsi="BIZ UDゴシック" w:eastAsia="BIZ UDゴシック"/>
          <w:b w:val="1"/>
          <w:sz w:val="32"/>
        </w:rPr>
        <w:t>－目　次－</w:t>
      </w:r>
    </w:p>
    <w:p>
      <w:pPr>
        <w:pStyle w:val="0"/>
        <w:rPr>
          <w:rFonts w:hint="default"/>
        </w:rPr>
      </w:pPr>
    </w:p>
    <w:p>
      <w:pPr>
        <w:pStyle w:val="0"/>
        <w:spacing w:after="105" w:afterLines="30" w:afterAutospacing="0"/>
        <w:ind w:left="330" w:leftChars="150"/>
        <w:rPr>
          <w:rFonts w:hint="default" w:ascii="BIZ UD明朝 Medium" w:hAnsi="BIZ UD明朝 Medium" w:eastAsia="BIZ UD明朝 Medium"/>
        </w:rPr>
      </w:pPr>
      <w:r>
        <w:rPr>
          <w:rFonts w:hint="eastAsia" w:ascii="BIZ UDゴシック" w:hAnsi="BIZ UDゴシック" w:eastAsia="BIZ UDゴシック"/>
          <w:b w:val="1"/>
          <w:sz w:val="28"/>
        </w:rPr>
        <w:t>第１章　序　論</w:t>
      </w:r>
    </w:p>
    <w:p>
      <w:pPr>
        <w:pStyle w:val="39"/>
        <w:ind w:left="1166" w:right="220"/>
        <w:rPr>
          <w:rFonts w:hint="default"/>
        </w:rPr>
      </w:pPr>
      <w:r>
        <w:rPr>
          <w:rFonts w:hint="eastAsia"/>
        </w:rPr>
        <w:t>第１節　計画策定の趣旨　‥‥‥‥‥‥‥‥‥‥‥‥‥‥‥‥‥‥‥‥‥‥　１</w:t>
      </w:r>
    </w:p>
    <w:p>
      <w:pPr>
        <w:pStyle w:val="39"/>
        <w:ind w:left="1166" w:right="220"/>
        <w:rPr>
          <w:rFonts w:hint="default"/>
          <w:color w:val="EE0000"/>
        </w:rPr>
      </w:pPr>
      <w:r>
        <w:rPr>
          <w:rFonts w:hint="eastAsia"/>
        </w:rPr>
        <w:t>第２節　計画策定の視点　‥‥‥‥‥‥‥‥‥‥‥‥‥‥‥‥‥‥‥‥‥‥　１</w:t>
      </w:r>
    </w:p>
    <w:p>
      <w:pPr>
        <w:pStyle w:val="39"/>
        <w:ind w:left="1166" w:right="220"/>
        <w:rPr>
          <w:rFonts w:hint="default"/>
        </w:rPr>
      </w:pPr>
      <w:r>
        <w:rPr>
          <w:rFonts w:hint="eastAsia"/>
        </w:rPr>
        <w:t>第３節　計画の構成及び期間　‥‥‥‥‥‥‥‥‥‥‥‥‥‥‥‥‥‥‥‥　２</w:t>
      </w:r>
    </w:p>
    <w:p>
      <w:pPr>
        <w:pStyle w:val="39"/>
        <w:ind w:left="1166" w:right="220"/>
        <w:rPr>
          <w:rFonts w:hint="default"/>
        </w:rPr>
      </w:pPr>
      <w:r>
        <w:rPr>
          <w:rFonts w:hint="eastAsia"/>
        </w:rPr>
        <w:t>第４節　時代の潮流　・・・・・・・・・‥‥‥‥‥‥‥‥‥‥‥‥‥‥‥　３</w:t>
      </w:r>
    </w:p>
    <w:p>
      <w:pPr>
        <w:pStyle w:val="39"/>
        <w:ind w:left="1166" w:right="220"/>
        <w:rPr>
          <w:rFonts w:hint="default"/>
        </w:rPr>
      </w:pPr>
      <w:r>
        <w:rPr>
          <w:rFonts w:hint="eastAsia"/>
        </w:rPr>
        <w:t>第５節　函南町の状況　‥‥‥‥‥‥‥‥‥‥‥‥‥‥‥‥‥‥‥‥‥‥‥　６</w:t>
      </w:r>
    </w:p>
    <w:p>
      <w:pPr>
        <w:pStyle w:val="39"/>
        <w:ind w:left="1166" w:right="220"/>
        <w:rPr>
          <w:rFonts w:hint="default"/>
        </w:rPr>
      </w:pPr>
      <w:r>
        <w:rPr>
          <w:rFonts w:hint="eastAsia"/>
        </w:rPr>
        <w:t>第６節　町民の意向　‥‥‥‥‥‥‥‥‥‥‥‥‥‥‥‥‥‥‥‥‥‥‥‥　</w:t>
      </w:r>
      <w:r>
        <w:rPr>
          <w:rFonts w:hint="eastAsia"/>
        </w:rPr>
        <w:t>12</w:t>
      </w:r>
    </w:p>
    <w:p>
      <w:pPr>
        <w:pStyle w:val="39"/>
        <w:ind w:left="1166" w:right="220"/>
        <w:rPr>
          <w:rFonts w:hint="default"/>
        </w:rPr>
      </w:pPr>
      <w:r>
        <w:rPr>
          <w:rFonts w:hint="eastAsia"/>
        </w:rPr>
        <w:t>第７節　まちづくりの課題　‥‥‥‥‥‥‥‥‥‥‥‥‥‥‥‥‥‥‥‥‥　</w:t>
      </w:r>
      <w:r>
        <w:rPr>
          <w:rFonts w:hint="eastAsia"/>
        </w:rPr>
        <w:t>24</w:t>
      </w:r>
    </w:p>
    <w:p>
      <w:pPr>
        <w:pStyle w:val="39"/>
        <w:ind w:left="1166" w:right="220"/>
        <w:rPr>
          <w:rFonts w:hint="default"/>
        </w:rPr>
      </w:pPr>
    </w:p>
    <w:p>
      <w:pPr>
        <w:pStyle w:val="0"/>
        <w:rPr>
          <w:rFonts w:hint="default"/>
        </w:rPr>
      </w:pPr>
      <w:r>
        <w:rPr>
          <w:rFonts w:hint="default"/>
        </w:rPr>
        <w:br w:type="page"/>
      </w:r>
    </w:p>
    <w:p>
      <w:pPr>
        <w:rPr>
          <w:rFonts w:hint="default"/>
        </w:rPr>
        <w:sectPr>
          <w:headerReference r:id="rId5" w:type="even"/>
          <w:headerReference r:id="rId6" w:type="default"/>
          <w:footerReference r:id="rId7" w:type="even"/>
          <w:footerReference r:id="rId8" w:type="default"/>
          <w:pgSz w:w="11906" w:h="16838"/>
          <w:pgMar w:top="1418" w:right="1134" w:bottom="1134" w:left="1134" w:header="851" w:footer="851" w:gutter="0"/>
          <w:cols w:space="720"/>
          <w:textDirection w:val="lrTb"/>
          <w:docGrid w:type="lines" w:linePitch="360"/>
        </w:sectPr>
      </w:pPr>
    </w:p>
    <w:p>
      <w:pPr>
        <w:pStyle w:val="1"/>
        <w:spacing w:after="108" w:afterLines="0" w:afterAutospacing="0"/>
        <w:rPr>
          <w:rFonts w:hint="default"/>
        </w:rPr>
      </w:pPr>
      <w:r>
        <w:rPr>
          <w:rFonts w:hint="eastAsia"/>
        </w:rPr>
        <w:t>第１章　序論</w:t>
      </w:r>
    </w:p>
    <w:p>
      <w:pPr>
        <w:pStyle w:val="2"/>
        <w:ind w:left="308"/>
        <w:rPr>
          <w:rFonts w:hint="default"/>
          <w:sz w:val="24"/>
        </w:rPr>
      </w:pPr>
      <w:r>
        <w:rPr>
          <w:rFonts w:hint="eastAsia"/>
        </w:rPr>
        <w:t>第１節　計画策定の趣旨</w:t>
      </w:r>
    </w:p>
    <w:p>
      <w:pPr>
        <w:pStyle w:val="39"/>
        <w:ind w:left="1166" w:right="220"/>
        <w:rPr>
          <w:rFonts w:hint="default"/>
        </w:rPr>
      </w:pPr>
      <w:r>
        <w:rPr>
          <w:rFonts w:hint="eastAsia"/>
        </w:rPr>
        <w:t>　総合計画は、地方自治体における行政運営の最上位計画であり、各分野の個別計画や施策の方向性を示すものです。</w:t>
      </w:r>
    </w:p>
    <w:p>
      <w:pPr>
        <w:pStyle w:val="39"/>
        <w:ind w:left="1166" w:right="220"/>
        <w:rPr>
          <w:rFonts w:hint="default"/>
        </w:rPr>
      </w:pPr>
      <w:r>
        <w:rPr>
          <w:rFonts w:hint="eastAsia"/>
        </w:rPr>
        <w:t>　</w:t>
      </w:r>
      <w:r>
        <w:rPr>
          <w:rFonts w:hint="eastAsia"/>
          <w:color w:val="000000" w:themeColor="text1"/>
        </w:rPr>
        <w:t>函南町においては、</w:t>
      </w:r>
      <w:r>
        <w:rPr>
          <w:rFonts w:hint="eastAsia"/>
        </w:rPr>
        <w:t>2017</w:t>
      </w:r>
      <w:r>
        <w:rPr>
          <w:rFonts w:hint="eastAsia"/>
        </w:rPr>
        <w:t>（平成</w:t>
      </w:r>
      <w:r>
        <w:rPr>
          <w:rFonts w:hint="eastAsia"/>
        </w:rPr>
        <w:t>29</w:t>
      </w:r>
      <w:r>
        <w:rPr>
          <w:rFonts w:hint="eastAsia"/>
        </w:rPr>
        <w:t>）年度から始まった「第六次函南町総合計画　環境・健康・交流都市　函南　～住んでよし　訪れてよし　函南町～」の実現に向けて、取り組みを進めてきました。</w:t>
      </w:r>
    </w:p>
    <w:p>
      <w:pPr>
        <w:pStyle w:val="39"/>
        <w:ind w:left="1166" w:right="220"/>
        <w:rPr>
          <w:rFonts w:hint="default"/>
        </w:rPr>
      </w:pPr>
      <w:r>
        <w:rPr>
          <w:rFonts w:hint="eastAsia"/>
        </w:rPr>
        <w:t>　この間、少子高齢化の進行や人口減少の加速化、災害の激甚化、デジタル化の進展など、まちを取り巻く社会経済情勢は大きく変化しています。また、</w:t>
      </w:r>
      <w:r>
        <w:rPr>
          <w:rFonts w:hint="eastAsia"/>
        </w:rPr>
        <w:t>2020</w:t>
      </w:r>
      <w:r>
        <w:rPr>
          <w:rFonts w:hint="eastAsia"/>
        </w:rPr>
        <w:t>（令和２）年以降、新型コロナウイルス感染症により、町内の社会経済は大きな影響を受け、町民生活においては、人との接触を減らすための取り組みとして、多方面に渡りデジタル化が進むなど、人の暮らしや意識が大きく変化し、従来の生活様式から歴史的な転換期を迎えています。</w:t>
      </w:r>
    </w:p>
    <w:p>
      <w:pPr>
        <w:pStyle w:val="39"/>
        <w:ind w:left="1166" w:right="220"/>
        <w:rPr>
          <w:rFonts w:hint="default"/>
        </w:rPr>
      </w:pPr>
      <w:r>
        <w:rPr>
          <w:rFonts w:hint="eastAsia"/>
        </w:rPr>
        <w:t>　こうした背景を踏まえ、次世代にわたり持続可能なまちづくりを推進するため、</w:t>
      </w:r>
      <w:r>
        <w:rPr>
          <w:rFonts w:hint="eastAsia"/>
        </w:rPr>
        <w:t>2026</w:t>
      </w:r>
      <w:r>
        <w:rPr>
          <w:rFonts w:hint="eastAsia"/>
        </w:rPr>
        <w:t>（令和８）年度をもって計画期間が終了する現計画</w:t>
      </w:r>
      <w:r>
        <w:rPr>
          <w:rFonts w:hint="eastAsia"/>
          <w:color w:val="000000" w:themeColor="text1"/>
        </w:rPr>
        <w:t>や</w:t>
      </w:r>
      <w:r>
        <w:rPr>
          <w:rFonts w:hint="eastAsia"/>
        </w:rPr>
        <w:t>変化する社会情勢に対応した第七次函南町総合計画を策定するものです。</w:t>
      </w:r>
    </w:p>
    <w:p>
      <w:pPr>
        <w:pStyle w:val="39"/>
        <w:ind w:left="1166" w:right="220"/>
        <w:rPr>
          <w:rFonts w:hint="default"/>
        </w:rPr>
      </w:pPr>
    </w:p>
    <w:p>
      <w:pPr>
        <w:pStyle w:val="39"/>
        <w:ind w:left="1166" w:right="220"/>
        <w:rPr>
          <w:rFonts w:hint="default"/>
        </w:rPr>
      </w:pPr>
    </w:p>
    <w:p>
      <w:pPr>
        <w:pStyle w:val="2"/>
        <w:ind w:left="308"/>
        <w:rPr>
          <w:rFonts w:hint="default"/>
        </w:rPr>
      </w:pPr>
      <w:r>
        <w:rPr>
          <w:rFonts w:hint="eastAsia"/>
        </w:rPr>
        <w:t>第２節　計画策定の視点</w:t>
      </w:r>
    </w:p>
    <w:p>
      <w:pPr>
        <w:pStyle w:val="39"/>
        <w:ind w:left="1166" w:right="220"/>
        <w:rPr>
          <w:rFonts w:hint="default"/>
        </w:rPr>
      </w:pPr>
      <w:r>
        <w:rPr>
          <w:rFonts w:hint="eastAsia"/>
        </w:rPr>
        <w:t>　本計画の策定にあたっては、第六次函南町総合計画の検証をはじめ、本町を取り巻く社会経済情勢の変化（時代の潮流）や町の現状などの把握・再確認をしながら、次の３つの視点を踏まえ、計画を策定しています。</w:t>
      </w:r>
    </w:p>
    <w:p>
      <w:pPr>
        <w:pStyle w:val="39"/>
        <w:ind w:left="1166" w:right="220"/>
        <w:rPr>
          <w:rFonts w:hint="default"/>
        </w:rPr>
      </w:pPr>
    </w:p>
    <w:p>
      <w:pPr>
        <w:pStyle w:val="39"/>
        <w:ind w:left="1166" w:right="220"/>
        <w:rPr>
          <w:rFonts w:hint="default" w:ascii="BIZ UDゴシック" w:hAnsi="BIZ UDゴシック" w:eastAsia="BIZ UDゴシック"/>
          <w:b w:val="1"/>
          <w:sz w:val="24"/>
          <w:u w:val="single" w:color="auto"/>
        </w:rPr>
      </w:pPr>
      <w:r>
        <w:rPr>
          <w:rFonts w:hint="eastAsia" w:ascii="BIZ UDゴシック" w:hAnsi="BIZ UDゴシック" w:eastAsia="BIZ UDゴシック"/>
          <w:b w:val="1"/>
          <w:sz w:val="24"/>
          <w:u w:val="single" w:color="auto"/>
        </w:rPr>
        <w:t>１．誰もが読んでわかる計画の策定　　　　　　　　　　　　　　　　　　　</w:t>
      </w:r>
    </w:p>
    <w:p>
      <w:pPr>
        <w:pStyle w:val="39"/>
        <w:ind w:left="1606" w:leftChars="730" w:right="440" w:rightChars="200"/>
        <w:rPr>
          <w:rFonts w:hint="default"/>
        </w:rPr>
      </w:pPr>
      <w:r>
        <w:rPr>
          <w:rFonts w:hint="eastAsia"/>
        </w:rPr>
        <w:t>　町民が読みやすいよう、シンプルで分かりやすい構成・内容・表現で策定します。</w:t>
      </w:r>
    </w:p>
    <w:p>
      <w:pPr>
        <w:pStyle w:val="39"/>
        <w:spacing w:before="105" w:beforeLines="30" w:beforeAutospacing="0"/>
        <w:ind w:left="1166" w:right="220"/>
        <w:rPr>
          <w:rFonts w:hint="default" w:ascii="BIZ UDゴシック" w:hAnsi="BIZ UDゴシック" w:eastAsia="BIZ UDゴシック"/>
          <w:b w:val="1"/>
          <w:sz w:val="24"/>
          <w:u w:val="single" w:color="auto"/>
        </w:rPr>
      </w:pPr>
      <w:r>
        <w:rPr>
          <w:rFonts w:hint="eastAsia" w:ascii="BIZ UDゴシック" w:hAnsi="BIZ UDゴシック" w:eastAsia="BIZ UDゴシック"/>
          <w:b w:val="1"/>
          <w:sz w:val="24"/>
          <w:u w:val="single" w:color="auto"/>
        </w:rPr>
        <w:t>２．多くの町民の意見の反映　　　　　　　　　　　　　　　　　　　　　　</w:t>
      </w:r>
    </w:p>
    <w:p>
      <w:pPr>
        <w:pStyle w:val="39"/>
        <w:ind w:left="1606" w:leftChars="730" w:right="440" w:rightChars="200"/>
        <w:rPr>
          <w:rFonts w:hint="default"/>
        </w:rPr>
      </w:pPr>
      <w:r>
        <w:rPr>
          <w:rFonts w:hint="eastAsia"/>
        </w:rPr>
        <w:t>　町民と町が共感・共有できる内容とするため、町民や中高生を対象としたアンケート調査、各種団体などとの町民ワークショップ、ホームページでの意見募集などを行い、広く意見の聴取をし、計画への反映に努めました。</w:t>
      </w:r>
    </w:p>
    <w:p>
      <w:pPr>
        <w:pStyle w:val="39"/>
        <w:spacing w:before="105" w:beforeLines="30" w:beforeAutospacing="0"/>
        <w:ind w:left="1166" w:right="220"/>
        <w:rPr>
          <w:rFonts w:hint="default" w:ascii="BIZ UDゴシック" w:hAnsi="BIZ UDゴシック" w:eastAsia="BIZ UDゴシック"/>
          <w:b w:val="1"/>
          <w:sz w:val="24"/>
          <w:u w:val="single" w:color="auto"/>
        </w:rPr>
      </w:pPr>
      <w:r>
        <w:rPr>
          <w:rFonts w:hint="eastAsia" w:ascii="BIZ UDゴシック" w:hAnsi="BIZ UDゴシック" w:eastAsia="BIZ UDゴシック"/>
          <w:b w:val="1"/>
          <w:sz w:val="24"/>
          <w:u w:val="single" w:color="auto"/>
        </w:rPr>
        <w:t>３．庁内各課の参画・連携　　　　　　　　　　　　　　　　　　　　　　　</w:t>
      </w:r>
    </w:p>
    <w:p>
      <w:pPr>
        <w:pStyle w:val="39"/>
        <w:ind w:left="1606" w:leftChars="730" w:right="440" w:rightChars="200"/>
        <w:rPr>
          <w:rFonts w:hint="default"/>
        </w:rPr>
      </w:pPr>
      <w:r>
        <w:rPr>
          <w:rFonts w:hint="eastAsia"/>
        </w:rPr>
        <w:t>　函南町の最上位計画であり、まちづくり方針を示す計画のため、庁内策定委員会及びワーキンググループ会議に全ての課が参加して、横断的な検討を行い、総合的な計画として策定しています。</w:t>
      </w:r>
    </w:p>
    <w:p>
      <w:pPr>
        <w:pStyle w:val="0"/>
        <w:rPr>
          <w:rFonts w:hint="default"/>
        </w:rPr>
      </w:pPr>
    </w:p>
    <w:p>
      <w:pPr>
        <w:pStyle w:val="0"/>
        <w:widowControl w:val="1"/>
        <w:autoSpaceDE w:val="1"/>
        <w:autoSpaceDN w:val="1"/>
        <w:snapToGrid w:val="1"/>
        <w:spacing w:line="240" w:lineRule="auto"/>
        <w:jc w:val="left"/>
        <w:rPr>
          <w:rFonts w:hint="default"/>
        </w:rPr>
      </w:pPr>
      <w:r>
        <w:rPr>
          <w:rFonts w:hint="default"/>
        </w:rPr>
        <w:br w:type="page"/>
      </w:r>
    </w:p>
    <w:p>
      <w:pPr>
        <w:pStyle w:val="2"/>
        <w:ind w:left="308"/>
        <w:rPr>
          <w:rFonts w:hint="default"/>
        </w:rPr>
      </w:pPr>
      <w:r>
        <w:rPr>
          <w:rFonts w:hint="eastAsia"/>
        </w:rPr>
        <w:t>第３節　計画の構成及び期間</w:t>
      </w:r>
    </w:p>
    <w:p>
      <w:pPr>
        <w:pStyle w:val="3"/>
        <w:spacing w:before="72" w:beforeLines="0" w:beforeAutospacing="0"/>
        <w:ind w:left="550"/>
        <w:rPr>
          <w:rFonts w:hint="default"/>
          <w:color w:val="auto"/>
        </w:rPr>
      </w:pPr>
      <w:r>
        <w:rPr>
          <w:rFonts w:hint="eastAsia"/>
          <w:color w:val="auto"/>
        </w:rPr>
        <w:t>（１）計画の構成</w:t>
      </w:r>
    </w:p>
    <w:p>
      <w:pPr>
        <w:pStyle w:val="40"/>
        <w:ind w:left="1276" w:right="220"/>
        <w:rPr>
          <w:rFonts w:hint="default"/>
        </w:rPr>
      </w:pPr>
      <w:r>
        <w:rPr>
          <w:rFonts w:hint="eastAsia"/>
        </w:rPr>
        <w:t>　総合計画は、この先</w:t>
      </w:r>
      <w:r>
        <w:rPr>
          <w:rFonts w:hint="eastAsia"/>
        </w:rPr>
        <w:t>10</w:t>
      </w:r>
      <w:r>
        <w:rPr>
          <w:rFonts w:hint="eastAsia"/>
        </w:rPr>
        <w:t>年間におけるまちづくりの方針や目標を定め、その実現のための施策の展開を位置づけるもので、行政運営における最上位の計画です。</w:t>
      </w:r>
    </w:p>
    <w:p>
      <w:pPr>
        <w:pStyle w:val="40"/>
        <w:ind w:left="1276" w:right="220"/>
        <w:rPr>
          <w:rFonts w:hint="default"/>
        </w:rPr>
      </w:pPr>
      <w:r>
        <w:rPr>
          <w:rFonts w:hint="eastAsia"/>
        </w:rPr>
        <w:t>　本計画は、「基本構想」、「基本計画」、「実施計画」の３つから構成します。</w:t>
      </w:r>
    </w:p>
    <w:p>
      <w:pPr>
        <w:pStyle w:val="40"/>
        <w:spacing w:line="240" w:lineRule="auto"/>
        <w:ind w:left="1276" w:right="220"/>
        <w:rPr>
          <w:rFonts w:hint="default"/>
          <w:sz w:val="20"/>
        </w:rPr>
      </w:pPr>
    </w:p>
    <w:p>
      <w:pPr>
        <w:pStyle w:val="40"/>
        <w:spacing w:after="105" w:afterLines="30" w:afterAutospacing="0"/>
        <w:ind w:left="1276" w:right="220"/>
        <w:rPr>
          <w:rFonts w:hint="default" w:ascii="BIZ UDゴシック" w:hAnsi="BIZ UDゴシック" w:eastAsia="BIZ UDゴシック"/>
          <w:b w:val="1"/>
          <w:sz w:val="20"/>
        </w:rPr>
      </w:pPr>
      <w:r>
        <w:rPr>
          <w:rFonts w:hint="eastAsia" w:ascii="BIZ UDゴシック" w:hAnsi="BIZ UDゴシック" w:eastAsia="BIZ UDゴシック"/>
          <w:b w:val="1"/>
        </w:rPr>
        <w:t>〔計画の構成図〕</w:t>
      </w:r>
    </w:p>
    <w:p>
      <w:pPr>
        <w:pStyle w:val="40"/>
        <w:ind w:left="1276" w:right="220"/>
        <w:jc w:val="center"/>
        <w:rPr>
          <w:rFonts w:hint="default"/>
        </w:rPr>
      </w:pPr>
      <w:r>
        <w:rPr>
          <w:rFonts w:hint="default"/>
        </w:rPr>
        <w:drawing>
          <wp:inline distT="0" distB="0" distL="0" distR="0">
            <wp:extent cx="5147945" cy="1764665"/>
            <wp:effectExtent l="0" t="0" r="0" b="0"/>
            <wp:docPr id="1029" name="Picture 3"/>
            <a:graphic xmlns:a="http://schemas.openxmlformats.org/drawingml/2006/main">
              <a:graphicData uri="http://schemas.openxmlformats.org/drawingml/2006/picture">
                <pic:pic xmlns:pic="http://schemas.openxmlformats.org/drawingml/2006/picture">
                  <pic:nvPicPr>
                    <pic:cNvPr id="1029" name="Picture 3"/>
                    <pic:cNvPicPr>
                      <a:picLocks noChangeAspect="1" noChangeArrowheads="1"/>
                    </pic:cNvPicPr>
                  </pic:nvPicPr>
                  <pic:blipFill>
                    <a:blip r:embed="rId14"/>
                    <a:stretch>
                      <a:fillRect/>
                    </a:stretch>
                  </pic:blipFill>
                  <pic:spPr>
                    <a:xfrm>
                      <a:off x="0" y="0"/>
                      <a:ext cx="5147945" cy="1764665"/>
                    </a:xfrm>
                    <a:prstGeom prst="rect">
                      <a:avLst/>
                    </a:prstGeom>
                    <a:noFill/>
                    <a:ln>
                      <a:noFill/>
                    </a:ln>
                  </pic:spPr>
                </pic:pic>
              </a:graphicData>
            </a:graphic>
          </wp:inline>
        </w:drawing>
      </w:r>
    </w:p>
    <w:p>
      <w:pPr>
        <w:pStyle w:val="40"/>
        <w:ind w:left="1276" w:right="220"/>
        <w:jc w:val="center"/>
        <w:rPr>
          <w:rFonts w:hint="default"/>
        </w:rPr>
      </w:pPr>
    </w:p>
    <w:p>
      <w:pPr>
        <w:pStyle w:val="3"/>
        <w:spacing w:before="72" w:beforeLines="0" w:beforeAutospacing="0"/>
        <w:ind w:left="550"/>
        <w:rPr>
          <w:rFonts w:hint="default"/>
          <w:color w:val="auto"/>
        </w:rPr>
      </w:pPr>
      <w:r>
        <w:rPr>
          <w:rFonts w:hint="eastAsia"/>
          <w:color w:val="auto"/>
        </w:rPr>
        <w:t>（２）計画の期間</w:t>
      </w:r>
    </w:p>
    <w:p>
      <w:pPr>
        <w:pStyle w:val="40"/>
        <w:ind w:left="2376" w:right="220" w:hanging="1100" w:hangingChars="500"/>
        <w:rPr>
          <w:rFonts w:hint="default"/>
        </w:rPr>
      </w:pPr>
      <w:r>
        <w:rPr>
          <w:rFonts w:hint="eastAsia"/>
        </w:rPr>
        <w:t>基本構想：町が目指す</w:t>
      </w:r>
      <w:r>
        <w:rPr>
          <w:rFonts w:hint="eastAsia"/>
        </w:rPr>
        <w:t>10</w:t>
      </w:r>
      <w:r>
        <w:rPr>
          <w:rFonts w:hint="eastAsia"/>
        </w:rPr>
        <w:t>年後の町の将来像と、まちづくりの理念や目標など、今後のまちづくりの方針を示します。　</w:t>
      </w:r>
    </w:p>
    <w:p>
      <w:pPr>
        <w:pStyle w:val="40"/>
        <w:ind w:left="2376" w:right="220" w:hanging="1100" w:hangingChars="500"/>
        <w:rPr>
          <w:rFonts w:hint="default"/>
        </w:rPr>
      </w:pPr>
      <w:r>
        <w:rPr>
          <w:rFonts w:hint="eastAsia"/>
        </w:rPr>
        <w:t>　　　　　</w:t>
      </w:r>
      <w:r>
        <w:rPr>
          <w:rFonts w:hint="eastAsia"/>
        </w:rPr>
        <w:t>2027</w:t>
      </w:r>
      <w:r>
        <w:rPr>
          <w:rFonts w:hint="eastAsia"/>
        </w:rPr>
        <w:t>（令和９）年度を初年度とし、目標年次を</w:t>
      </w:r>
      <w:r>
        <w:rPr>
          <w:rFonts w:hint="eastAsia"/>
        </w:rPr>
        <w:t>2036</w:t>
      </w:r>
      <w:r>
        <w:rPr>
          <w:rFonts w:hint="eastAsia"/>
        </w:rPr>
        <w:t>（令和</w:t>
      </w:r>
      <w:r>
        <w:rPr>
          <w:rFonts w:hint="eastAsia"/>
        </w:rPr>
        <w:t>18</w:t>
      </w:r>
      <w:r>
        <w:rPr>
          <w:rFonts w:hint="eastAsia"/>
        </w:rPr>
        <w:t>）年度までの</w:t>
      </w:r>
      <w:r>
        <w:rPr>
          <w:rFonts w:hint="eastAsia"/>
        </w:rPr>
        <w:t>10</w:t>
      </w:r>
      <w:r>
        <w:rPr>
          <w:rFonts w:hint="eastAsia"/>
        </w:rPr>
        <w:t>年間とします。</w:t>
      </w:r>
    </w:p>
    <w:p>
      <w:pPr>
        <w:pStyle w:val="40"/>
        <w:ind w:left="2376" w:right="220" w:hanging="1100" w:hangingChars="500"/>
        <w:rPr>
          <w:rFonts w:hint="default"/>
        </w:rPr>
      </w:pPr>
      <w:r>
        <w:rPr>
          <w:rFonts w:hint="eastAsia"/>
        </w:rPr>
        <w:t>基本計画：基本構想に基づき、将来像を実現するための政策と各分野の取り組みを示したものになります。</w:t>
      </w:r>
    </w:p>
    <w:p>
      <w:pPr>
        <w:pStyle w:val="40"/>
        <w:ind w:left="2376" w:right="220" w:hanging="1100" w:hangingChars="500"/>
        <w:rPr>
          <w:rFonts w:hint="default"/>
        </w:rPr>
      </w:pPr>
      <w:r>
        <w:rPr>
          <w:rFonts w:hint="eastAsia"/>
        </w:rPr>
        <w:t>　　　　　社会経済情勢や町民ニーズの変化に対応できるよう、前期基本計画と後期基本計画の各５年間に分けて策定します。</w:t>
      </w:r>
    </w:p>
    <w:p>
      <w:pPr>
        <w:pStyle w:val="40"/>
        <w:ind w:left="1276" w:right="220"/>
        <w:rPr>
          <w:rFonts w:hint="default"/>
        </w:rPr>
      </w:pPr>
      <w:r>
        <w:rPr>
          <w:rFonts w:hint="eastAsia"/>
        </w:rPr>
        <w:t>　　　　　前期基本計画は</w:t>
      </w:r>
      <w:r>
        <w:rPr>
          <w:rFonts w:hint="eastAsia"/>
        </w:rPr>
        <w:t>2027</w:t>
      </w:r>
      <w:r>
        <w:rPr>
          <w:rFonts w:hint="eastAsia"/>
        </w:rPr>
        <w:t>（令和９）年度から</w:t>
      </w:r>
      <w:r>
        <w:rPr>
          <w:rFonts w:hint="eastAsia"/>
        </w:rPr>
        <w:t>2031</w:t>
      </w:r>
      <w:r>
        <w:rPr>
          <w:rFonts w:hint="eastAsia"/>
        </w:rPr>
        <w:t>（令和</w:t>
      </w:r>
      <w:r>
        <w:rPr>
          <w:rFonts w:hint="eastAsia"/>
        </w:rPr>
        <w:t>13</w:t>
      </w:r>
      <w:r>
        <w:rPr>
          <w:rFonts w:hint="eastAsia"/>
        </w:rPr>
        <w:t>）年度まで</w:t>
      </w:r>
    </w:p>
    <w:p>
      <w:pPr>
        <w:pStyle w:val="40"/>
        <w:ind w:left="1276" w:right="220"/>
        <w:rPr>
          <w:rFonts w:hint="default"/>
        </w:rPr>
      </w:pPr>
      <w:r>
        <w:rPr>
          <w:rFonts w:hint="eastAsia"/>
        </w:rPr>
        <w:t>　　　　　後期基本計画は</w:t>
      </w:r>
      <w:r>
        <w:rPr>
          <w:rFonts w:hint="eastAsia"/>
        </w:rPr>
        <w:t>2032</w:t>
      </w:r>
      <w:r>
        <w:rPr>
          <w:rFonts w:hint="eastAsia"/>
        </w:rPr>
        <w:t>（令和</w:t>
      </w:r>
      <w:r>
        <w:rPr>
          <w:rFonts w:hint="eastAsia"/>
        </w:rPr>
        <w:t>14</w:t>
      </w:r>
      <w:r>
        <w:rPr>
          <w:rFonts w:hint="eastAsia"/>
        </w:rPr>
        <w:t>）年度から</w:t>
      </w:r>
      <w:r>
        <w:rPr>
          <w:rFonts w:hint="eastAsia"/>
        </w:rPr>
        <w:t>2036</w:t>
      </w:r>
      <w:r>
        <w:rPr>
          <w:rFonts w:hint="eastAsia"/>
        </w:rPr>
        <w:t>（令和</w:t>
      </w:r>
      <w:r>
        <w:rPr>
          <w:rFonts w:hint="eastAsia"/>
        </w:rPr>
        <w:t>18</w:t>
      </w:r>
      <w:r>
        <w:rPr>
          <w:rFonts w:hint="eastAsia"/>
        </w:rPr>
        <w:t>）年度まで</w:t>
      </w:r>
    </w:p>
    <w:p>
      <w:pPr>
        <w:pStyle w:val="40"/>
        <w:ind w:left="2376" w:right="220" w:hanging="1100" w:hangingChars="500"/>
        <w:rPr>
          <w:rFonts w:hint="default"/>
        </w:rPr>
      </w:pPr>
      <w:r>
        <w:rPr>
          <w:rFonts w:hint="eastAsia"/>
        </w:rPr>
        <w:t>実施計画：計画期間を３年間とし、ローリング方式により毎年度見直しながら、事業を実施します。</w:t>
      </w:r>
    </w:p>
    <w:p>
      <w:pPr>
        <w:pStyle w:val="40"/>
        <w:spacing w:line="240" w:lineRule="auto"/>
        <w:ind w:left="1276" w:right="220"/>
        <w:rPr>
          <w:rFonts w:hint="default"/>
          <w:sz w:val="20"/>
        </w:rPr>
      </w:pPr>
    </w:p>
    <w:p>
      <w:pPr>
        <w:pStyle w:val="40"/>
        <w:spacing w:after="70" w:afterLines="20" w:afterAutospacing="0"/>
        <w:ind w:left="1276" w:right="220"/>
        <w:rPr>
          <w:rFonts w:hint="default" w:ascii="BIZ UDゴシック" w:hAnsi="BIZ UDゴシック" w:eastAsia="BIZ UDゴシック"/>
          <w:b w:val="1"/>
        </w:rPr>
      </w:pPr>
      <w:r>
        <w:rPr>
          <w:rFonts w:hint="eastAsia" w:ascii="BIZ UDゴシック" w:hAnsi="BIZ UDゴシック" w:eastAsia="BIZ UDゴシック"/>
          <w:b w:val="1"/>
        </w:rPr>
        <w:t>〔総合計画の期間〕</w:t>
      </w:r>
    </w:p>
    <w:p>
      <w:pPr>
        <w:pStyle w:val="40"/>
        <w:ind w:left="1276" w:right="220"/>
        <w:jc w:val="center"/>
        <w:rPr>
          <w:rFonts w:hint="default"/>
        </w:rPr>
      </w:pPr>
      <w:r>
        <w:rPr>
          <w:rFonts w:hint="default"/>
        </w:rPr>
        <w:drawing>
          <wp:inline distT="0" distB="0" distL="0" distR="0">
            <wp:extent cx="4859655" cy="1804035"/>
            <wp:effectExtent l="0" t="0" r="0" b="0"/>
            <wp:docPr id="1030" name="Picture 2"/>
            <a:graphic xmlns:a="http://schemas.openxmlformats.org/drawingml/2006/main">
              <a:graphicData uri="http://schemas.openxmlformats.org/drawingml/2006/picture">
                <pic:pic xmlns:pic="http://schemas.openxmlformats.org/drawingml/2006/picture">
                  <pic:nvPicPr>
                    <pic:cNvPr id="1030" name="Picture 2"/>
                    <pic:cNvPicPr>
                      <a:picLocks noChangeAspect="1" noChangeArrowheads="1"/>
                    </pic:cNvPicPr>
                  </pic:nvPicPr>
                  <pic:blipFill>
                    <a:blip r:embed="rId15"/>
                    <a:stretch>
                      <a:fillRect/>
                    </a:stretch>
                  </pic:blipFill>
                  <pic:spPr>
                    <a:xfrm>
                      <a:off x="0" y="0"/>
                      <a:ext cx="4859655" cy="1804035"/>
                    </a:xfrm>
                    <a:prstGeom prst="rect">
                      <a:avLst/>
                    </a:prstGeom>
                    <a:noFill/>
                    <a:ln>
                      <a:noFill/>
                    </a:ln>
                  </pic:spPr>
                </pic:pic>
              </a:graphicData>
            </a:graphic>
          </wp:inline>
        </w:drawing>
      </w:r>
      <w:r>
        <w:rPr>
          <w:rFonts w:hint="default"/>
        </w:rPr>
        <w:br w:type="page"/>
      </w:r>
    </w:p>
    <w:p>
      <w:pPr>
        <w:pStyle w:val="2"/>
        <w:ind w:left="308"/>
        <w:rPr>
          <w:rFonts w:hint="default"/>
        </w:rPr>
      </w:pPr>
      <w:r>
        <w:rPr>
          <w:rFonts w:hint="eastAsia"/>
        </w:rPr>
        <w:t>第４節　時代の潮流</w:t>
      </w:r>
    </w:p>
    <w:p>
      <w:pPr>
        <w:pStyle w:val="3"/>
        <w:spacing w:before="72" w:beforeLines="0" w:beforeAutospacing="0" w:after="105" w:afterLines="30" w:afterAutospacing="0"/>
        <w:ind w:left="550"/>
        <w:rPr>
          <w:rFonts w:hint="default"/>
          <w:color w:val="auto"/>
          <w:u w:val="single" w:color="auto"/>
        </w:rPr>
      </w:pPr>
      <w:r>
        <w:rPr>
          <w:rFonts w:hint="eastAsia"/>
          <w:color w:val="auto"/>
          <w:u w:val="single" w:color="auto"/>
        </w:rPr>
        <w:t>１．人口減少・少子高齢化の進行　　　　　　　　　　　　　　　　　　　　　　　</w:t>
      </w:r>
    </w:p>
    <w:p>
      <w:pPr>
        <w:pStyle w:val="39"/>
        <w:spacing w:line="340" w:lineRule="atLeast"/>
        <w:ind w:left="990" w:leftChars="450" w:right="220"/>
        <w:rPr>
          <w:rFonts w:hint="default"/>
          <w:highlight w:val="lightGray"/>
        </w:rPr>
      </w:pPr>
      <w:r>
        <w:rPr>
          <w:rFonts w:hint="eastAsia" w:ascii="BIZ UDPゴシック" w:hAnsi="BIZ UDPゴシック" w:eastAsia="BIZ UDPゴシック"/>
          <w:b w:val="1"/>
          <w:highlight w:val="lightGray"/>
        </w:rPr>
        <w:t>　全国的な状況　</w:t>
      </w:r>
    </w:p>
    <w:p>
      <w:pPr>
        <w:pStyle w:val="39"/>
        <w:spacing w:line="340" w:lineRule="atLeast"/>
        <w:ind w:left="990" w:leftChars="450" w:right="220"/>
        <w:rPr>
          <w:rFonts w:hint="default"/>
        </w:rPr>
      </w:pPr>
      <w:r>
        <w:rPr>
          <w:rFonts w:hint="eastAsia"/>
        </w:rPr>
        <w:t>　我が国の人口は</w:t>
      </w:r>
      <w:r>
        <w:rPr>
          <w:rFonts w:hint="eastAsia"/>
        </w:rPr>
        <w:t>2008</w:t>
      </w:r>
      <w:r>
        <w:rPr>
          <w:rFonts w:hint="eastAsia"/>
        </w:rPr>
        <w:t>（平成</w:t>
      </w:r>
      <w:r>
        <w:rPr>
          <w:rFonts w:hint="eastAsia"/>
        </w:rPr>
        <w:t>20</w:t>
      </w:r>
      <w:r>
        <w:rPr>
          <w:rFonts w:hint="eastAsia"/>
        </w:rPr>
        <w:t>）年を境に人口減少が始まり、国立社会保障・人口問題研究所の推計では、</w:t>
      </w:r>
      <w:r>
        <w:rPr>
          <w:rFonts w:hint="eastAsia"/>
        </w:rPr>
        <w:t>2045</w:t>
      </w:r>
      <w:r>
        <w:rPr>
          <w:rFonts w:hint="eastAsia"/>
        </w:rPr>
        <w:t>（令和</w:t>
      </w:r>
      <w:r>
        <w:rPr>
          <w:rFonts w:hint="eastAsia"/>
        </w:rPr>
        <w:t>27</w:t>
      </w:r>
      <w:r>
        <w:rPr>
          <w:rFonts w:hint="eastAsia"/>
        </w:rPr>
        <w:t>）年には１億</w:t>
      </w:r>
      <w:r>
        <w:rPr>
          <w:rFonts w:hint="eastAsia"/>
        </w:rPr>
        <w:t>880</w:t>
      </w:r>
      <w:r>
        <w:rPr>
          <w:rFonts w:hint="eastAsia"/>
        </w:rPr>
        <w:t>万人となり、</w:t>
      </w:r>
      <w:r>
        <w:rPr>
          <w:rFonts w:hint="eastAsia"/>
        </w:rPr>
        <w:t>2056</w:t>
      </w:r>
      <w:r>
        <w:rPr>
          <w:rFonts w:hint="eastAsia"/>
        </w:rPr>
        <w:t>（令和</w:t>
      </w:r>
      <w:r>
        <w:rPr>
          <w:rFonts w:hint="eastAsia"/>
        </w:rPr>
        <w:t>38</w:t>
      </w:r>
      <w:r>
        <w:rPr>
          <w:rFonts w:hint="eastAsia"/>
        </w:rPr>
        <w:t>）年には１億人を割って</w:t>
      </w:r>
      <w:r>
        <w:rPr>
          <w:rFonts w:hint="eastAsia"/>
        </w:rPr>
        <w:t>9,965</w:t>
      </w:r>
      <w:r>
        <w:rPr>
          <w:rFonts w:hint="eastAsia"/>
        </w:rPr>
        <w:t>万人、</w:t>
      </w:r>
      <w:r>
        <w:rPr>
          <w:rFonts w:hint="eastAsia"/>
        </w:rPr>
        <w:t>2070</w:t>
      </w:r>
      <w:r>
        <w:rPr>
          <w:rFonts w:hint="eastAsia"/>
        </w:rPr>
        <w:t>（令和</w:t>
      </w:r>
      <w:r>
        <w:rPr>
          <w:rFonts w:hint="eastAsia"/>
        </w:rPr>
        <w:t>52</w:t>
      </w:r>
      <w:r>
        <w:rPr>
          <w:rFonts w:hint="eastAsia"/>
        </w:rPr>
        <w:t>）年には</w:t>
      </w:r>
      <w:r>
        <w:rPr>
          <w:rFonts w:hint="eastAsia"/>
        </w:rPr>
        <w:t>8,700</w:t>
      </w:r>
      <w:r>
        <w:rPr>
          <w:rFonts w:hint="eastAsia"/>
        </w:rPr>
        <w:t>万人にまで減少する見込みとなっています。</w:t>
      </w:r>
    </w:p>
    <w:p>
      <w:pPr>
        <w:pStyle w:val="39"/>
        <w:spacing w:line="340" w:lineRule="atLeast"/>
        <w:ind w:left="990" w:leftChars="450" w:right="220"/>
        <w:rPr>
          <w:rFonts w:hint="default"/>
        </w:rPr>
      </w:pPr>
      <w:r>
        <w:rPr>
          <w:rFonts w:hint="eastAsia"/>
        </w:rPr>
        <w:t>　さらに、高齢者人口の割合は、</w:t>
      </w:r>
      <w:r>
        <w:rPr>
          <w:rFonts w:hint="eastAsia"/>
        </w:rPr>
        <w:t>2020</w:t>
      </w:r>
      <w:r>
        <w:rPr>
          <w:rFonts w:hint="eastAsia"/>
        </w:rPr>
        <w:t>（令和２）年の</w:t>
      </w:r>
      <w:r>
        <w:rPr>
          <w:rFonts w:hint="eastAsia"/>
        </w:rPr>
        <w:t>28.6</w:t>
      </w:r>
      <w:r>
        <w:rPr>
          <w:rFonts w:hint="eastAsia"/>
        </w:rPr>
        <w:t>％から上昇を続け、</w:t>
      </w:r>
      <w:r>
        <w:rPr>
          <w:rFonts w:hint="eastAsia"/>
        </w:rPr>
        <w:t>2030</w:t>
      </w:r>
      <w:r>
        <w:rPr>
          <w:rFonts w:hint="eastAsia"/>
        </w:rPr>
        <w:t>（令和</w:t>
      </w:r>
      <w:r>
        <w:rPr>
          <w:rFonts w:hint="eastAsia"/>
        </w:rPr>
        <w:t>12</w:t>
      </w:r>
      <w:r>
        <w:rPr>
          <w:rFonts w:hint="eastAsia"/>
        </w:rPr>
        <w:t>）年には</w:t>
      </w:r>
      <w:r>
        <w:rPr>
          <w:rFonts w:hint="eastAsia"/>
        </w:rPr>
        <w:t>30.8</w:t>
      </w:r>
      <w:r>
        <w:rPr>
          <w:rFonts w:hint="eastAsia"/>
        </w:rPr>
        <w:t>％、</w:t>
      </w:r>
      <w:r>
        <w:rPr>
          <w:rFonts w:hint="eastAsia"/>
        </w:rPr>
        <w:t>2050</w:t>
      </w:r>
      <w:r>
        <w:rPr>
          <w:rFonts w:hint="eastAsia"/>
        </w:rPr>
        <w:t>（令和</w:t>
      </w:r>
      <w:r>
        <w:rPr>
          <w:rFonts w:hint="eastAsia"/>
        </w:rPr>
        <w:t>32</w:t>
      </w:r>
      <w:r>
        <w:rPr>
          <w:rFonts w:hint="eastAsia"/>
        </w:rPr>
        <w:t>）年には</w:t>
      </w:r>
      <w:r>
        <w:rPr>
          <w:rFonts w:hint="eastAsia"/>
        </w:rPr>
        <w:t>37.1</w:t>
      </w:r>
      <w:r>
        <w:rPr>
          <w:rFonts w:hint="eastAsia"/>
        </w:rPr>
        <w:t>％、</w:t>
      </w:r>
      <w:r>
        <w:rPr>
          <w:rFonts w:hint="eastAsia"/>
        </w:rPr>
        <w:t>2070</w:t>
      </w:r>
      <w:r>
        <w:rPr>
          <w:rFonts w:hint="eastAsia"/>
        </w:rPr>
        <w:t>（令和</w:t>
      </w:r>
      <w:r>
        <w:rPr>
          <w:rFonts w:hint="eastAsia"/>
        </w:rPr>
        <w:t>52</w:t>
      </w:r>
      <w:r>
        <w:rPr>
          <w:rFonts w:hint="eastAsia"/>
        </w:rPr>
        <w:t>）年には</w:t>
      </w:r>
      <w:r>
        <w:rPr>
          <w:rFonts w:hint="eastAsia"/>
        </w:rPr>
        <w:t>38.7</w:t>
      </w:r>
      <w:r>
        <w:rPr>
          <w:rFonts w:hint="eastAsia"/>
        </w:rPr>
        <w:t>％まで増加すると推計されています。</w:t>
      </w:r>
    </w:p>
    <w:p>
      <w:pPr>
        <w:pStyle w:val="39"/>
        <w:spacing w:line="340" w:lineRule="atLeast"/>
        <w:ind w:left="990" w:leftChars="450" w:right="220"/>
        <w:rPr>
          <w:rFonts w:hint="default"/>
        </w:rPr>
      </w:pPr>
      <w:r>
        <w:rPr>
          <w:rFonts w:hint="eastAsia"/>
        </w:rPr>
        <w:t>　こうした少子高齢化や人口減少により、消費活動の縮小や社会保障経費の増大、公共サービス・地域コミュニティ機能の低下など、経済活動や社会活動が縮小していくことが懸念されています。</w:t>
      </w:r>
    </w:p>
    <w:p>
      <w:pPr>
        <w:pStyle w:val="39"/>
        <w:spacing w:line="340" w:lineRule="atLeast"/>
        <w:ind w:left="990" w:leftChars="450" w:right="220"/>
        <w:rPr>
          <w:rFonts w:hint="default"/>
          <w:highlight w:val="lightGray"/>
        </w:rPr>
      </w:pPr>
      <w:r>
        <w:rPr>
          <w:rFonts w:hint="eastAsia" w:ascii="BIZ UDPゴシック" w:hAnsi="BIZ UDPゴシック" w:eastAsia="BIZ UDPゴシック"/>
          <w:b w:val="1"/>
          <w:highlight w:val="lightGray"/>
        </w:rPr>
        <w:t>　函南町の状況　</w:t>
      </w:r>
    </w:p>
    <w:p>
      <w:pPr>
        <w:pStyle w:val="39"/>
        <w:spacing w:line="340" w:lineRule="atLeast"/>
        <w:ind w:left="990" w:leftChars="450" w:right="220"/>
        <w:rPr>
          <w:rFonts w:hint="default"/>
        </w:rPr>
      </w:pPr>
      <w:r>
        <w:rPr>
          <w:rFonts w:hint="eastAsia"/>
        </w:rPr>
        <w:t>　人口増加が</w:t>
      </w:r>
      <w:r>
        <w:rPr>
          <w:rFonts w:hint="eastAsia"/>
        </w:rPr>
        <w:t>2005</w:t>
      </w:r>
      <w:r>
        <w:rPr>
          <w:rFonts w:hint="eastAsia"/>
        </w:rPr>
        <w:t>（平成</w:t>
      </w:r>
      <w:r>
        <w:rPr>
          <w:rFonts w:hint="eastAsia"/>
        </w:rPr>
        <w:t>17</w:t>
      </w:r>
      <w:r>
        <w:rPr>
          <w:rFonts w:hint="eastAsia"/>
        </w:rPr>
        <w:t>）年の</w:t>
      </w:r>
      <w:r>
        <w:rPr>
          <w:rFonts w:hint="eastAsia"/>
        </w:rPr>
        <w:t>38,803</w:t>
      </w:r>
      <w:r>
        <w:rPr>
          <w:rFonts w:hint="eastAsia"/>
        </w:rPr>
        <w:t>人をピークに減少に転じ、その後は自然減・転出超過により減少が続いています。また、高齢化率も</w:t>
      </w:r>
      <w:r>
        <w:rPr>
          <w:rFonts w:hint="eastAsia"/>
        </w:rPr>
        <w:t>2020</w:t>
      </w:r>
      <w:r>
        <w:rPr>
          <w:rFonts w:hint="eastAsia"/>
        </w:rPr>
        <w:t>（令和２）年には</w:t>
      </w:r>
      <w:r>
        <w:rPr>
          <w:rFonts w:hint="eastAsia"/>
        </w:rPr>
        <w:t>32.8</w:t>
      </w:r>
      <w:r>
        <w:rPr>
          <w:rFonts w:hint="eastAsia"/>
        </w:rPr>
        <w:t>％に達し、生産年齢人口の減少による担い手不足や地域コミュニティ機能の低下が懸念されています。こうした状況に対し、子育て支援や移住促進、地域運営組織の支援など、地域コミュニティ及び関係人口・交流人口の推進が求められています。</w:t>
      </w:r>
    </w:p>
    <w:p>
      <w:pPr>
        <w:pStyle w:val="39"/>
        <w:spacing w:line="240" w:lineRule="atLeast"/>
        <w:ind w:left="990" w:leftChars="450" w:right="220"/>
        <w:rPr>
          <w:rFonts w:hint="default"/>
        </w:rPr>
      </w:pPr>
    </w:p>
    <w:p>
      <w:pPr>
        <w:pStyle w:val="3"/>
        <w:spacing w:before="72" w:beforeLines="0" w:beforeAutospacing="0" w:after="105" w:afterLines="30" w:afterAutospacing="0"/>
        <w:ind w:left="550"/>
        <w:rPr>
          <w:rFonts w:hint="default"/>
          <w:color w:val="auto"/>
          <w:u w:val="single" w:color="auto"/>
        </w:rPr>
      </w:pPr>
      <w:r>
        <w:rPr>
          <w:rFonts w:hint="eastAsia"/>
          <w:color w:val="auto"/>
          <w:u w:val="single" w:color="auto"/>
        </w:rPr>
        <w:t>２．デジタル技術を活用した新しい価値の創出　　　　　　　　　　　　　　　　　</w:t>
      </w:r>
    </w:p>
    <w:p>
      <w:pPr>
        <w:pStyle w:val="39"/>
        <w:spacing w:line="340" w:lineRule="atLeast"/>
        <w:ind w:left="990" w:leftChars="450" w:right="220"/>
        <w:rPr>
          <w:rFonts w:hint="default"/>
          <w:highlight w:val="lightGray"/>
        </w:rPr>
      </w:pPr>
      <w:r>
        <w:rPr>
          <w:rFonts w:hint="eastAsia" w:ascii="BIZ UDPゴシック" w:hAnsi="BIZ UDPゴシック" w:eastAsia="BIZ UDPゴシック"/>
          <w:b w:val="1"/>
          <w:highlight w:val="lightGray"/>
        </w:rPr>
        <w:t>　全国的な状況　</w:t>
      </w:r>
    </w:p>
    <w:p>
      <w:pPr>
        <w:pStyle w:val="39"/>
        <w:spacing w:line="340" w:lineRule="atLeast"/>
        <w:ind w:left="990" w:leftChars="450" w:right="220"/>
        <w:rPr>
          <w:rFonts w:hint="default"/>
        </w:rPr>
      </w:pPr>
      <w:r>
        <w:rPr>
          <w:rFonts w:hint="eastAsia"/>
        </w:rPr>
        <w:t>　スマートフォンやタブレット端末、モバイルＰＣなどを活用したモバイル通信の拡大や、ＡＩ技術の発展などＩＣＴ化は飛躍的に進展しており、私たちの生活に欠かせない存在となってきています。さらに今後は、あらゆるものがインターネットにつながるＩｏＴが普及するとともに、医療・介護、サービス、エネルギーなどの様々な分野でビッグデータやロボットが活用されるなど、ＤＸの進展によりこれまでの概念に捉われないサービスやビジネスが創出されることが期待されています。</w:t>
      </w:r>
    </w:p>
    <w:p>
      <w:pPr>
        <w:pStyle w:val="39"/>
        <w:spacing w:line="340" w:lineRule="atLeast"/>
        <w:ind w:left="990" w:leftChars="450" w:right="220"/>
        <w:rPr>
          <w:rFonts w:hint="default"/>
        </w:rPr>
      </w:pPr>
      <w:r>
        <w:rPr>
          <w:rFonts w:hint="eastAsia"/>
        </w:rPr>
        <w:t>　また、国においてもこれまでの取り組みを進展させた「地方創生</w:t>
      </w:r>
      <w:r>
        <w:rPr>
          <w:rFonts w:hint="eastAsia"/>
        </w:rPr>
        <w:t>2.0</w:t>
      </w:r>
      <w:r>
        <w:rPr>
          <w:rFonts w:hint="eastAsia"/>
        </w:rPr>
        <w:t>」を通じて、新しい価値の創出として、強い経済と豊かな生活環境の基盤に支えられた多様性の好循環をもたらす、「新しい日本・楽しい日本」を創り出していくことを目指しています。</w:t>
      </w:r>
    </w:p>
    <w:p>
      <w:pPr>
        <w:pStyle w:val="39"/>
        <w:spacing w:line="340" w:lineRule="atLeast"/>
        <w:ind w:left="990" w:leftChars="450" w:right="220"/>
        <w:rPr>
          <w:rFonts w:hint="default"/>
          <w:highlight w:val="lightGray"/>
        </w:rPr>
      </w:pPr>
      <w:r>
        <w:rPr>
          <w:rFonts w:hint="eastAsia" w:ascii="BIZ UDPゴシック" w:hAnsi="BIZ UDPゴシック" w:eastAsia="BIZ UDPゴシック"/>
          <w:b w:val="1"/>
          <w:highlight w:val="lightGray"/>
        </w:rPr>
        <w:t>　函南町の状況　</w:t>
      </w:r>
    </w:p>
    <w:p>
      <w:pPr>
        <w:pStyle w:val="0"/>
        <w:spacing w:line="340" w:lineRule="atLeast"/>
        <w:ind w:left="1100" w:leftChars="500"/>
        <w:rPr>
          <w:rFonts w:hint="default" w:ascii="BIZ UDP明朝 Medium" w:hAnsi="BIZ UDP明朝 Medium" w:eastAsia="BIZ UDP明朝 Medium"/>
        </w:rPr>
      </w:pPr>
      <w:r>
        <w:rPr>
          <w:rFonts w:hint="eastAsia" w:ascii="BIZ UD明朝 Medium" w:hAnsi="BIZ UD明朝 Medium" w:eastAsia="BIZ UD明朝 Medium"/>
        </w:rPr>
        <w:t>　自治体ＤＸの遅れにより地域格差が生じ、町民の利便性低下と職員の業務効率性悪化が懸念されています。</w:t>
      </w:r>
      <w:r>
        <w:rPr>
          <w:rFonts w:hint="eastAsia" w:ascii="BIZ UD明朝 Medium" w:hAnsi="BIZ UD明朝 Medium" w:eastAsia="BIZ UD明朝 Medium"/>
          <w:shd w:val="clear" w:color="auto" w:fill="FFFFFF"/>
        </w:rPr>
        <w:t>地方創生の観点からも、町民サービスの向上及び地域の活性化と持続可能な発展を実現するためには、行政サービスのデジタル化と効率化が不可欠となっています。</w:t>
      </w:r>
    </w:p>
    <w:p>
      <w:pPr>
        <w:pStyle w:val="0"/>
        <w:spacing w:line="240" w:lineRule="atLeast"/>
        <w:ind w:left="1100" w:leftChars="500"/>
        <w:rPr>
          <w:rFonts w:hint="default" w:ascii="BIZ UDP明朝 Medium" w:hAnsi="BIZ UDP明朝 Medium" w:eastAsia="BIZ UDP明朝 Medium"/>
        </w:rPr>
      </w:pPr>
    </w:p>
    <w:p>
      <w:pPr>
        <w:pStyle w:val="0"/>
        <w:spacing w:line="240" w:lineRule="atLeast"/>
        <w:ind w:left="1100" w:leftChars="500"/>
        <w:rPr>
          <w:rFonts w:hint="default" w:ascii="BIZ UDP明朝 Medium" w:hAnsi="BIZ UDP明朝 Medium" w:eastAsia="BIZ UDP明朝 Medium"/>
        </w:rPr>
      </w:pPr>
    </w:p>
    <w:p>
      <w:pPr>
        <w:pStyle w:val="39"/>
        <w:adjustRightInd w:val="0"/>
        <w:spacing w:line="240" w:lineRule="auto"/>
        <w:ind w:left="1570" w:leftChars="100" w:right="220" w:hanging="1350" w:hangingChars="750"/>
        <w:rPr>
          <w:rFonts w:hint="default" w:ascii="BIZ UDPゴシック" w:hAnsi="BIZ UDPゴシック" w:eastAsia="BIZ UDPゴシック"/>
          <w:sz w:val="18"/>
        </w:rPr>
      </w:pPr>
      <w:r>
        <w:rPr>
          <w:rFonts w:hint="eastAsia" w:ascii="BIZ UDPゴシック" w:hAnsi="BIZ UDPゴシック" w:eastAsia="BIZ UDPゴシック"/>
          <w:sz w:val="18"/>
        </w:rPr>
        <w:t>※ＩｏＴ　　　　　</w:t>
      </w:r>
      <w:r>
        <w:rPr>
          <w:rFonts w:hint="eastAsia" w:ascii="BIZ UDPゴシック" w:hAnsi="BIZ UDPゴシック" w:eastAsia="BIZ UDPゴシック"/>
          <w:sz w:val="18"/>
        </w:rPr>
        <w:t xml:space="preserve"> </w:t>
      </w:r>
      <w:r>
        <w:rPr>
          <w:rFonts w:hint="eastAsia" w:ascii="BIZ UDPゴシック" w:hAnsi="BIZ UDPゴシック" w:eastAsia="BIZ UDPゴシック"/>
          <w:sz w:val="18"/>
        </w:rPr>
        <w:t>…家電・車・機械・センサーなど</w:t>
      </w:r>
      <w:r>
        <w:rPr>
          <w:rFonts w:hint="eastAsia" w:ascii="BIZ UDPゴシック" w:hAnsi="BIZ UDPゴシック" w:eastAsia="BIZ UDPゴシック"/>
          <w:sz w:val="18"/>
        </w:rPr>
        <w:t xml:space="preserve"> </w:t>
      </w:r>
      <w:r>
        <w:rPr>
          <w:rFonts w:hint="eastAsia" w:ascii="BIZ UDPゴシック" w:hAnsi="BIZ UDPゴシック" w:eastAsia="BIZ UDPゴシック"/>
          <w:sz w:val="18"/>
        </w:rPr>
        <w:t>“あらゆるモノ”</w:t>
      </w:r>
      <w:r>
        <w:rPr>
          <w:rFonts w:hint="eastAsia" w:ascii="BIZ UDPゴシック" w:hAnsi="BIZ UDPゴシック" w:eastAsia="BIZ UDPゴシック"/>
          <w:sz w:val="18"/>
        </w:rPr>
        <w:t xml:space="preserve"> </w:t>
      </w:r>
      <w:r>
        <w:rPr>
          <w:rFonts w:hint="eastAsia" w:ascii="BIZ UDPゴシック" w:hAnsi="BIZ UDPゴシック" w:eastAsia="BIZ UDPゴシック"/>
          <w:sz w:val="18"/>
        </w:rPr>
        <w:t>がインターネットにつながり、データを自動で送受信して、遠隔操作・自動化・状態監視を可能にする仕組みのこと</w:t>
      </w:r>
    </w:p>
    <w:p>
      <w:pPr>
        <w:pStyle w:val="39"/>
        <w:adjustRightInd w:val="0"/>
        <w:spacing w:line="240" w:lineRule="auto"/>
        <w:ind w:left="1570" w:leftChars="100" w:right="220" w:hanging="1350" w:hangingChars="750"/>
        <w:rPr>
          <w:rFonts w:hint="default" w:ascii="BIZ UDP明朝 Medium" w:hAnsi="BIZ UDP明朝 Medium" w:eastAsia="BIZ UDP明朝 Medium"/>
        </w:rPr>
      </w:pPr>
      <w:r>
        <w:rPr>
          <w:rFonts w:hint="eastAsia" w:ascii="BIZ UDPゴシック" w:hAnsi="BIZ UDPゴシック" w:eastAsia="BIZ UDPゴシック"/>
          <w:sz w:val="18"/>
        </w:rPr>
        <w:t>※地方創生</w:t>
      </w:r>
      <w:r>
        <w:rPr>
          <w:rFonts w:hint="eastAsia" w:ascii="BIZ UDPゴシック" w:hAnsi="BIZ UDPゴシック" w:eastAsia="BIZ UDPゴシック"/>
          <w:sz w:val="18"/>
        </w:rPr>
        <w:t>2.0</w:t>
      </w:r>
      <w:r>
        <w:rPr>
          <w:rFonts w:hint="eastAsia" w:ascii="BIZ UDPゴシック" w:hAnsi="BIZ UDPゴシック" w:eastAsia="BIZ UDPゴシック"/>
          <w:sz w:val="18"/>
        </w:rPr>
        <w:t>…「今後</w:t>
      </w:r>
      <w:r>
        <w:rPr>
          <w:rFonts w:hint="eastAsia" w:ascii="BIZ UDPゴシック" w:hAnsi="BIZ UDPゴシック" w:eastAsia="BIZ UDPゴシック"/>
          <w:sz w:val="18"/>
        </w:rPr>
        <w:t>10</w:t>
      </w:r>
      <w:r>
        <w:rPr>
          <w:rFonts w:hint="eastAsia" w:ascii="BIZ UDPゴシック" w:hAnsi="BIZ UDPゴシック" w:eastAsia="BIZ UDPゴシック"/>
          <w:sz w:val="18"/>
        </w:rPr>
        <w:t>年間の地方政策の新しい基本構想」で、人口減少を前提に“強い経済・豊かな生活環境・新しい日本”をつくるための総合戦略のこと</w:t>
      </w:r>
      <w:r>
        <w:rPr>
          <w:rFonts w:hint="default" w:ascii="BIZ UDP明朝 Medium" w:hAnsi="BIZ UDP明朝 Medium" w:eastAsia="BIZ UDP明朝 Medium"/>
        </w:rPr>
        <w:br w:type="page"/>
      </w:r>
    </w:p>
    <w:p>
      <w:pPr>
        <w:pStyle w:val="39"/>
        <w:ind w:leftChars="0" w:right="220"/>
        <w:rPr>
          <w:rFonts w:hint="default"/>
          <w:b w:val="1"/>
          <w:u w:val="single" w:color="auto"/>
        </w:rPr>
      </w:pPr>
      <w:r>
        <w:rPr>
          <w:rFonts w:hint="eastAsia" w:ascii="BIZ UDゴシック" w:hAnsi="BIZ UDゴシック" w:eastAsia="BIZ UDゴシック"/>
          <w:b w:val="1"/>
          <w:sz w:val="24"/>
          <w:u w:val="single" w:color="auto"/>
        </w:rPr>
        <w:t>３．地球環境問題の深刻化　　　　　　　　　　　　　　　　　　　　　　　　　　</w:t>
      </w:r>
    </w:p>
    <w:p>
      <w:pPr>
        <w:pStyle w:val="39"/>
        <w:spacing w:line="340" w:lineRule="atLeast"/>
        <w:ind w:left="990" w:leftChars="450" w:right="220"/>
        <w:rPr>
          <w:rFonts w:hint="default"/>
        </w:rPr>
      </w:pPr>
      <w:r>
        <w:rPr>
          <w:rFonts w:hint="eastAsia" w:ascii="BIZ UDPゴシック" w:hAnsi="BIZ UDPゴシック" w:eastAsia="BIZ UDPゴシック"/>
          <w:b w:val="1"/>
          <w:highlight w:val="lightGray"/>
        </w:rPr>
        <w:t>　全国的な状況　</w:t>
      </w:r>
    </w:p>
    <w:p>
      <w:pPr>
        <w:pStyle w:val="39"/>
        <w:spacing w:line="340" w:lineRule="atLeast"/>
        <w:ind w:left="990" w:leftChars="450" w:right="220"/>
        <w:rPr>
          <w:rFonts w:hint="default"/>
        </w:rPr>
      </w:pPr>
      <w:r>
        <w:rPr>
          <w:rFonts w:hint="eastAsia"/>
        </w:rPr>
        <w:t>　近年の気候変動や環境変化は、持続可能な社会の実現に向けた地球的規模での大きな課題となっています。平成</w:t>
      </w:r>
      <w:r>
        <w:rPr>
          <w:rFonts w:hint="eastAsia"/>
        </w:rPr>
        <w:t>27</w:t>
      </w:r>
      <w:r>
        <w:rPr>
          <w:rFonts w:hint="eastAsia"/>
        </w:rPr>
        <w:t>年</w:t>
      </w:r>
      <w:r>
        <w:rPr>
          <w:rFonts w:hint="eastAsia"/>
        </w:rPr>
        <w:t>9</w:t>
      </w:r>
      <w:r>
        <w:rPr>
          <w:rFonts w:hint="eastAsia"/>
        </w:rPr>
        <w:t>月に国連サミットで「持続可能な開発目標（ＳＤＧｓ）」が採択され、多くの取り組みが国際的に進められているなかで、我が国も地方創生とも連動して様々な企業や行政などが協働して取り組みを進めています。</w:t>
      </w:r>
    </w:p>
    <w:p>
      <w:pPr>
        <w:pStyle w:val="39"/>
        <w:spacing w:line="340" w:lineRule="atLeast"/>
        <w:ind w:left="990" w:leftChars="450" w:right="220"/>
        <w:rPr>
          <w:rFonts w:hint="default"/>
        </w:rPr>
      </w:pPr>
      <w:r>
        <w:rPr>
          <w:rFonts w:hint="eastAsia"/>
        </w:rPr>
        <w:t>　また、エネルギー資源に乏しい我が国において、国際紛争や円安などの影響による電力価格の上昇などの課題が浮き彫りとなり、原子力や火力発電に依存しない自然エネルギーによる電力供給体制への転換を求める機運も高まってきています。加えて、脱炭素社会の実現に向けた動きが世界的に進むなかで、建築物への再生エネルギーの導入活用や省エネルギーの一層の推進、自然環境や生態系の保全、リサイクルなど、環境負荷の少ない循環型社会への転換が求められています。</w:t>
      </w:r>
    </w:p>
    <w:p>
      <w:pPr>
        <w:pStyle w:val="39"/>
        <w:spacing w:line="340" w:lineRule="atLeast"/>
        <w:ind w:left="990" w:leftChars="450" w:right="220"/>
        <w:rPr>
          <w:rFonts w:hint="default"/>
        </w:rPr>
      </w:pPr>
      <w:r>
        <w:rPr>
          <w:rFonts w:hint="eastAsia" w:ascii="BIZ UDPゴシック" w:hAnsi="BIZ UDPゴシック" w:eastAsia="BIZ UDPゴシック"/>
          <w:b w:val="1"/>
          <w:highlight w:val="lightGray"/>
        </w:rPr>
        <w:t>　函南町の状況　</w:t>
      </w:r>
    </w:p>
    <w:p>
      <w:pPr>
        <w:pStyle w:val="39"/>
        <w:spacing w:line="340" w:lineRule="atLeast"/>
        <w:ind w:left="990" w:leftChars="450" w:right="220"/>
        <w:rPr>
          <w:rFonts w:hint="default"/>
        </w:rPr>
      </w:pPr>
      <w:r>
        <w:rPr>
          <w:rFonts w:hint="eastAsia"/>
        </w:rPr>
        <w:t>　ＳＤＧｓの実現に向けて豊かな自然環境や生物の保全、再生可能エネルギーの導入、循環型社会の形成などに取り組む必要があります。近年は</w:t>
      </w:r>
      <w:r>
        <w:rPr>
          <w:rStyle w:val="48"/>
          <w:rFonts w:hint="eastAsia"/>
          <w:b w:val="0"/>
        </w:rPr>
        <w:t>異常気象や短時間豪雨の頻発</w:t>
      </w:r>
      <w:r>
        <w:rPr>
          <w:rFonts w:hint="eastAsia"/>
        </w:rPr>
        <w:t>など、気候変動の影響が顕著となり、農作物の生育被害が拡大しています。ごみ排出量などによる温室効果ガスの増加なども依然として課題であり、地域全体でのリサイクル活動による環境負荷低減が求められています。</w:t>
      </w:r>
    </w:p>
    <w:p>
      <w:pPr>
        <w:pStyle w:val="39"/>
        <w:spacing w:line="340" w:lineRule="atLeast"/>
        <w:ind w:left="990" w:leftChars="450" w:right="220"/>
        <w:rPr>
          <w:rFonts w:hint="default"/>
        </w:rPr>
      </w:pPr>
    </w:p>
    <w:p>
      <w:pPr>
        <w:pStyle w:val="3"/>
        <w:spacing w:before="72" w:beforeLines="0" w:beforeAutospacing="0" w:after="105" w:afterLines="30" w:afterAutospacing="0"/>
        <w:ind w:left="550"/>
        <w:rPr>
          <w:rFonts w:hint="default"/>
          <w:color w:val="auto"/>
          <w:u w:val="single" w:color="auto"/>
        </w:rPr>
      </w:pPr>
      <w:r>
        <w:rPr>
          <w:rFonts w:hint="eastAsia"/>
          <w:color w:val="auto"/>
          <w:u w:val="single" w:color="auto"/>
        </w:rPr>
        <w:t>４．災害の激甚化・頻発化に対する危機感の高まり　　　　　　　　　　　　　　　</w:t>
      </w:r>
    </w:p>
    <w:p>
      <w:pPr>
        <w:pStyle w:val="40"/>
        <w:spacing w:line="340" w:lineRule="atLeast"/>
        <w:ind w:left="992" w:leftChars="451" w:right="220"/>
        <w:rPr>
          <w:rFonts w:hint="default"/>
        </w:rPr>
      </w:pPr>
      <w:r>
        <w:rPr>
          <w:rFonts w:hint="eastAsia" w:ascii="BIZ UDPゴシック" w:hAnsi="BIZ UDPゴシック" w:eastAsia="BIZ UDPゴシック"/>
          <w:b w:val="1"/>
          <w:highlight w:val="lightGray"/>
        </w:rPr>
        <w:t>　全国的な状況　</w:t>
      </w:r>
    </w:p>
    <w:p>
      <w:pPr>
        <w:pStyle w:val="40"/>
        <w:spacing w:line="340" w:lineRule="atLeast"/>
        <w:ind w:left="992" w:leftChars="451" w:right="220"/>
        <w:rPr>
          <w:rFonts w:hint="default"/>
        </w:rPr>
      </w:pPr>
      <w:r>
        <w:rPr>
          <w:rFonts w:hint="eastAsia"/>
        </w:rPr>
        <w:t>　近年、線状降水帯などによる豪雨や洪水、頻発する地震などの自然災害とともに、異常気象などが国民生活や経済に甚大な影響をもたらすことから、防災・減災に対する意識が高まっています。また、災害に対する備えとして、自分の安全は自分で守る“自助”、地域の方々と助け合う“共助”、国や自治体が取り組む“公助”の連携が重要となってきており、ハード面・ソフト面双方の取り組みを通じて自然災害に強い国を目指す「国土強靭化」の推進が求められています。</w:t>
      </w:r>
    </w:p>
    <w:p>
      <w:pPr>
        <w:pStyle w:val="40"/>
        <w:spacing w:line="340" w:lineRule="atLeast"/>
        <w:ind w:left="992" w:leftChars="451" w:right="220"/>
        <w:rPr>
          <w:rFonts w:hint="default"/>
        </w:rPr>
      </w:pPr>
      <w:r>
        <w:rPr>
          <w:rFonts w:hint="eastAsia" w:ascii="BIZ UDPゴシック" w:hAnsi="BIZ UDPゴシック" w:eastAsia="BIZ UDPゴシック"/>
          <w:b w:val="1"/>
          <w:highlight w:val="lightGray"/>
        </w:rPr>
        <w:t>　函南町の状況　</w:t>
      </w:r>
    </w:p>
    <w:p>
      <w:pPr>
        <w:pStyle w:val="40"/>
        <w:spacing w:line="340" w:lineRule="atLeast"/>
        <w:ind w:left="992" w:leftChars="451" w:right="220"/>
        <w:rPr>
          <w:rFonts w:hint="default"/>
        </w:rPr>
      </w:pPr>
      <w:r>
        <w:rPr>
          <w:rFonts w:hint="eastAsia"/>
        </w:rPr>
        <w:t>　土地の地形特性上、水害や土砂災害など災害リスクが高く、</w:t>
      </w:r>
      <w:r>
        <w:rPr>
          <w:rFonts w:hint="eastAsia"/>
        </w:rPr>
        <w:t>2019</w:t>
      </w:r>
      <w:r>
        <w:rPr>
          <w:rFonts w:hint="eastAsia"/>
        </w:rPr>
        <w:t>（令和元）年の台風第</w:t>
      </w:r>
      <w:r>
        <w:rPr>
          <w:rFonts w:hint="eastAsia"/>
        </w:rPr>
        <w:t>19</w:t>
      </w:r>
      <w:r>
        <w:rPr>
          <w:rFonts w:hint="eastAsia"/>
        </w:rPr>
        <w:t>号（令和元年東日本台風）による住宅の全壊・半壊、床上・床下浸水のほか、道路の冠水や土砂災害、水道管の破断などの被害を受けています。また、近年では線状降水帯の発生による豪雨や南海トラフ地震の発生も懸念されることから、事前防災に重点を置いた対策を進める必要があります。</w:t>
      </w:r>
    </w:p>
    <w:p>
      <w:pPr>
        <w:pStyle w:val="39"/>
        <w:ind w:left="990" w:leftChars="450" w:right="220"/>
        <w:rPr>
          <w:rFonts w:hint="default"/>
        </w:rPr>
      </w:pPr>
    </w:p>
    <w:p>
      <w:pPr>
        <w:pStyle w:val="3"/>
        <w:spacing w:before="72" w:beforeLines="0" w:beforeAutospacing="0" w:after="105" w:afterLines="30" w:afterAutospacing="0"/>
        <w:ind w:left="550"/>
        <w:rPr>
          <w:rFonts w:hint="default"/>
          <w:color w:val="auto"/>
          <w:u w:val="single" w:color="auto"/>
        </w:rPr>
      </w:pPr>
      <w:r>
        <w:rPr>
          <w:rFonts w:hint="eastAsia"/>
          <w:color w:val="auto"/>
          <w:u w:val="single" w:color="auto"/>
        </w:rPr>
        <w:t>５．</w:t>
      </w:r>
      <w:bookmarkStart w:id="0" w:name="_GoBack"/>
      <w:bookmarkEnd w:id="0"/>
      <w:r>
        <w:rPr>
          <w:rFonts w:hint="eastAsia"/>
          <w:color w:val="auto"/>
          <w:u w:val="single" w:color="auto"/>
        </w:rPr>
        <w:t>ウェルビーイング志向の高まり　　　　　　　　　　　　　　　　　　　　　　</w:t>
      </w:r>
    </w:p>
    <w:p>
      <w:pPr>
        <w:pStyle w:val="39"/>
        <w:spacing w:line="340" w:lineRule="atLeast"/>
        <w:ind w:left="990" w:leftChars="450" w:right="220"/>
        <w:rPr>
          <w:rFonts w:hint="default"/>
        </w:rPr>
      </w:pPr>
      <w:r>
        <w:rPr>
          <w:rFonts w:hint="eastAsia" w:ascii="BIZ UDPゴシック" w:hAnsi="BIZ UDPゴシック" w:eastAsia="BIZ UDPゴシック"/>
          <w:b w:val="1"/>
          <w:highlight w:val="lightGray"/>
        </w:rPr>
        <w:t>　全国的な状況　</w:t>
      </w:r>
    </w:p>
    <w:p>
      <w:pPr>
        <w:pStyle w:val="39"/>
        <w:spacing w:line="340" w:lineRule="atLeast"/>
        <w:ind w:left="990" w:leftChars="450" w:right="220"/>
        <w:rPr>
          <w:rFonts w:hint="default"/>
        </w:rPr>
      </w:pPr>
      <w:r>
        <w:rPr>
          <w:rFonts w:hint="eastAsia"/>
        </w:rPr>
        <w:t>　新型コロナウイルス感染症の影響などにより、健康やワークライフバランスを見直すきっかけとなり、身体的にも精神的にも、そして社会的にも満たされた状態である</w:t>
      </w:r>
      <w:r>
        <w:rPr>
          <w:rFonts w:hint="eastAsia"/>
          <w:color w:val="000000" w:themeColor="text1"/>
        </w:rPr>
        <w:t>ウェルビーイング（幸福度）</w:t>
      </w:r>
      <w:r>
        <w:rPr>
          <w:rFonts w:hint="eastAsia"/>
        </w:rPr>
        <w:t>志向が高まっています。</w:t>
      </w:r>
    </w:p>
    <w:p>
      <w:pPr>
        <w:pStyle w:val="39"/>
        <w:spacing w:line="340" w:lineRule="atLeast"/>
        <w:ind w:left="990" w:leftChars="450" w:right="220"/>
        <w:rPr>
          <w:rFonts w:hint="default"/>
        </w:rPr>
      </w:pPr>
      <w:r>
        <w:rPr>
          <w:rFonts w:hint="default"/>
        </w:rPr>
        <w:br w:type="page"/>
      </w:r>
    </w:p>
    <w:p>
      <w:pPr>
        <w:pStyle w:val="39"/>
        <w:spacing w:line="320" w:lineRule="atLeast"/>
        <w:ind w:left="990" w:leftChars="450" w:right="220"/>
        <w:rPr>
          <w:rFonts w:hint="default"/>
        </w:rPr>
      </w:pPr>
      <w:r>
        <w:rPr>
          <w:rFonts w:hint="eastAsia"/>
        </w:rPr>
        <w:t>　この価値観の変化は、生活や経済活動に影響を与え、社会構造の変化につながる可能性があります。</w:t>
      </w:r>
    </w:p>
    <w:p>
      <w:pPr>
        <w:pStyle w:val="39"/>
        <w:spacing w:line="320" w:lineRule="atLeast"/>
        <w:ind w:left="990" w:leftChars="450" w:right="220"/>
        <w:rPr>
          <w:rFonts w:hint="default"/>
        </w:rPr>
      </w:pPr>
      <w:r>
        <w:rPr>
          <w:rFonts w:hint="eastAsia"/>
        </w:rPr>
        <w:t>　国や静岡県においても</w:t>
      </w:r>
      <w:r>
        <w:rPr>
          <w:rFonts w:hint="eastAsia"/>
          <w:color w:val="000000" w:themeColor="text1"/>
        </w:rPr>
        <w:t>ウェルビーイング（幸福度）の視点や考え方を取り入れた取り組みが進められており、今後は様々な分野において、ウェルビーイング（幸福度）</w:t>
      </w:r>
      <w:r>
        <w:rPr>
          <w:rFonts w:hint="eastAsia"/>
        </w:rPr>
        <w:t>を踏まえた取り組みの拡大が見込まれます。</w:t>
      </w:r>
    </w:p>
    <w:p>
      <w:pPr>
        <w:pStyle w:val="39"/>
        <w:spacing w:line="320" w:lineRule="atLeast"/>
        <w:ind w:left="990" w:leftChars="450" w:right="220"/>
        <w:rPr>
          <w:rFonts w:hint="default"/>
        </w:rPr>
      </w:pPr>
      <w:r>
        <w:rPr>
          <w:rFonts w:hint="eastAsia" w:ascii="BIZ UDPゴシック" w:hAnsi="BIZ UDPゴシック" w:eastAsia="BIZ UDPゴシック"/>
          <w:b w:val="1"/>
          <w:highlight w:val="lightGray"/>
        </w:rPr>
        <w:t>　函南町の状況　</w:t>
      </w:r>
    </w:p>
    <w:p>
      <w:pPr>
        <w:pStyle w:val="0"/>
        <w:spacing w:line="320" w:lineRule="atLeast"/>
        <w:ind w:left="880" w:leftChars="400" w:firstLine="220" w:firstLineChars="100"/>
        <w:rPr>
          <w:rFonts w:hint="default" w:ascii="BIZ UD明朝 Medium" w:hAnsi="BIZ UD明朝 Medium" w:eastAsia="BIZ UD明朝 Medium"/>
          <w:shd w:val="clear" w:color="auto" w:fill="FFFFFF"/>
        </w:rPr>
      </w:pPr>
      <w:r>
        <w:rPr>
          <w:rFonts w:hint="eastAsia" w:ascii="BIZ UD明朝 Medium" w:hAnsi="BIZ UD明朝 Medium" w:eastAsia="BIZ UD明朝 Medium"/>
        </w:rPr>
        <w:t>町民の身近な暮らしの満足度・幸福度が高まる取り組みへの展開が期待されています。そのため、</w:t>
      </w:r>
      <w:r>
        <w:rPr>
          <w:rFonts w:hint="eastAsia" w:ascii="BIZ UD明朝 Medium" w:hAnsi="BIZ UD明朝 Medium" w:eastAsia="BIZ UD明朝 Medium"/>
          <w:shd w:val="clear" w:color="auto" w:fill="FFFFFF"/>
        </w:rPr>
        <w:t>ウェルビーイング指標を活用した健康や経済、社会参加など多面的に町民の幸福度を把握し、効果的で住みやすいまちづくりを推進する必要があります。</w:t>
      </w:r>
    </w:p>
    <w:p>
      <w:pPr>
        <w:pStyle w:val="0"/>
        <w:spacing w:line="320" w:lineRule="atLeast"/>
        <w:ind w:left="880" w:leftChars="400" w:firstLine="220" w:firstLineChars="100"/>
        <w:rPr>
          <w:rFonts w:hint="default"/>
        </w:rPr>
      </w:pPr>
    </w:p>
    <w:p>
      <w:pPr>
        <w:pStyle w:val="3"/>
        <w:spacing w:before="72" w:beforeLines="0" w:beforeAutospacing="0" w:after="105" w:afterLines="30" w:afterAutospacing="0"/>
        <w:ind w:left="550"/>
        <w:rPr>
          <w:rFonts w:hint="default"/>
          <w:color w:val="auto"/>
          <w:u w:val="single" w:color="auto"/>
        </w:rPr>
      </w:pPr>
      <w:r>
        <w:rPr>
          <w:rFonts w:hint="eastAsia"/>
          <w:color w:val="auto"/>
          <w:u w:val="single" w:color="auto"/>
        </w:rPr>
        <w:t>６．グローバル化の進展と多文化共生　　　　　　　　　　　　　　　　　　　　　</w:t>
      </w:r>
    </w:p>
    <w:p>
      <w:pPr>
        <w:pStyle w:val="39"/>
        <w:spacing w:line="320" w:lineRule="atLeast"/>
        <w:ind w:left="990" w:leftChars="450" w:right="220"/>
        <w:rPr>
          <w:rFonts w:hint="default"/>
        </w:rPr>
      </w:pPr>
      <w:r>
        <w:rPr>
          <w:rFonts w:hint="eastAsia" w:ascii="BIZ UDPゴシック" w:hAnsi="BIZ UDPゴシック" w:eastAsia="BIZ UDPゴシック"/>
          <w:b w:val="1"/>
          <w:highlight w:val="lightGray"/>
        </w:rPr>
        <w:t>　全国的な状況　</w:t>
      </w:r>
    </w:p>
    <w:p>
      <w:pPr>
        <w:pStyle w:val="39"/>
        <w:spacing w:line="320" w:lineRule="atLeast"/>
        <w:ind w:left="990" w:leftChars="450" w:right="220"/>
        <w:rPr>
          <w:rFonts w:hint="default"/>
        </w:rPr>
      </w:pPr>
      <w:r>
        <w:rPr>
          <w:rFonts w:hint="eastAsia"/>
        </w:rPr>
        <w:t>　ひと・もの・情報の移動は活発化し、経済、技術、文化を含めたあらゆる分野で相互作用を及ぼすグローバル化が進展しており、今後のＩＣＴ技術やコミュニケーションツールの発展により国際交流が容易になることが予想されています。</w:t>
      </w:r>
    </w:p>
    <w:p>
      <w:pPr>
        <w:pStyle w:val="39"/>
        <w:spacing w:line="320" w:lineRule="atLeast"/>
        <w:ind w:left="990" w:leftChars="450" w:right="220"/>
        <w:rPr>
          <w:rFonts w:hint="default"/>
        </w:rPr>
      </w:pPr>
      <w:r>
        <w:rPr>
          <w:rFonts w:hint="eastAsia"/>
        </w:rPr>
        <w:t>　また、人口減少が進む我が国においては、経済活動の担い手としての外国人労働者の存在は重要性が増しています。</w:t>
      </w:r>
    </w:p>
    <w:p>
      <w:pPr>
        <w:pStyle w:val="39"/>
        <w:spacing w:line="320" w:lineRule="atLeast"/>
        <w:ind w:left="990" w:leftChars="450" w:right="220"/>
        <w:rPr>
          <w:rFonts w:hint="default"/>
        </w:rPr>
      </w:pPr>
      <w:r>
        <w:rPr>
          <w:rFonts w:hint="eastAsia" w:ascii="BIZ UDPゴシック" w:hAnsi="BIZ UDPゴシック" w:eastAsia="BIZ UDPゴシック"/>
          <w:b w:val="1"/>
          <w:highlight w:val="lightGray"/>
        </w:rPr>
        <w:t>　函南町の状況　</w:t>
      </w:r>
    </w:p>
    <w:p>
      <w:pPr>
        <w:pStyle w:val="39"/>
        <w:spacing w:line="320" w:lineRule="atLeast"/>
        <w:ind w:left="990" w:leftChars="450" w:right="220"/>
        <w:rPr>
          <w:rFonts w:hint="default"/>
        </w:rPr>
      </w:pPr>
      <w:r>
        <w:rPr>
          <w:rFonts w:hint="eastAsia"/>
        </w:rPr>
        <w:t>　製造業や農業を中心に外国人労働者が増えてきており、こうした外国人が地域経済や産業を支える担い手にもなっている一方で、言語の違いによる障害や多言語化への対応、地域コミュニティへの参画機会の創出などが課題になっています。</w:t>
      </w:r>
    </w:p>
    <w:p>
      <w:pPr>
        <w:pStyle w:val="39"/>
        <w:spacing w:line="320" w:lineRule="atLeast"/>
        <w:ind w:left="990" w:leftChars="450" w:right="220"/>
        <w:rPr>
          <w:rFonts w:hint="default"/>
        </w:rPr>
      </w:pPr>
      <w:r>
        <w:rPr>
          <w:rFonts w:hint="eastAsia"/>
        </w:rPr>
        <w:t>　そのため、共にまちづくりを担っていけるよう、多文化共生に向けた機運を高めていくことが求められています。</w:t>
      </w:r>
    </w:p>
    <w:p>
      <w:pPr>
        <w:pStyle w:val="39"/>
        <w:spacing w:line="320" w:lineRule="atLeast"/>
        <w:ind w:left="990" w:leftChars="450" w:right="220"/>
        <w:rPr>
          <w:rFonts w:hint="default"/>
        </w:rPr>
      </w:pPr>
    </w:p>
    <w:p>
      <w:pPr>
        <w:pStyle w:val="3"/>
        <w:spacing w:before="72" w:beforeLines="0" w:beforeAutospacing="0" w:after="105" w:afterLines="30" w:afterAutospacing="0"/>
        <w:ind w:left="550"/>
        <w:rPr>
          <w:rFonts w:hint="default"/>
          <w:color w:val="auto"/>
          <w:u w:val="single" w:color="auto"/>
        </w:rPr>
      </w:pPr>
      <w:r>
        <w:rPr>
          <w:rFonts w:hint="eastAsia"/>
          <w:color w:val="auto"/>
          <w:u w:val="single" w:color="auto"/>
        </w:rPr>
        <w:t>７．価値観やライフスタイルの多様化と地域コミュニティ　　　　　　　　　　　　</w:t>
      </w:r>
    </w:p>
    <w:p>
      <w:pPr>
        <w:pStyle w:val="39"/>
        <w:spacing w:line="320" w:lineRule="atLeast"/>
        <w:ind w:left="990" w:leftChars="450" w:right="220"/>
        <w:rPr>
          <w:rFonts w:hint="default"/>
        </w:rPr>
      </w:pPr>
      <w:r>
        <w:rPr>
          <w:rFonts w:hint="eastAsia" w:ascii="BIZ UDPゴシック" w:hAnsi="BIZ UDPゴシック" w:eastAsia="BIZ UDPゴシック"/>
          <w:b w:val="1"/>
          <w:highlight w:val="lightGray"/>
        </w:rPr>
        <w:t>　全国的な状況　</w:t>
      </w:r>
    </w:p>
    <w:p>
      <w:pPr>
        <w:pStyle w:val="39"/>
        <w:spacing w:line="320" w:lineRule="atLeast"/>
        <w:ind w:left="990" w:leftChars="450" w:right="220"/>
        <w:rPr>
          <w:rFonts w:hint="default"/>
          <w:spacing w:val="-2"/>
        </w:rPr>
      </w:pPr>
      <w:r>
        <w:rPr>
          <w:rFonts w:hint="eastAsia"/>
          <w:spacing w:val="-2"/>
        </w:rPr>
        <w:t>　社会経済の変化に伴い、人々のライフスタイルや価値観は多様化し、ワークライフバランスが必要とされており、今までよりも「個の尊重」が求められる社会・コミュニティづくりが必要となっています。</w:t>
      </w:r>
    </w:p>
    <w:p>
      <w:pPr>
        <w:pStyle w:val="39"/>
        <w:spacing w:line="320" w:lineRule="atLeast"/>
        <w:ind w:left="990" w:leftChars="450" w:right="220"/>
        <w:rPr>
          <w:rFonts w:hint="default"/>
        </w:rPr>
      </w:pPr>
      <w:r>
        <w:rPr>
          <w:rFonts w:hint="eastAsia"/>
        </w:rPr>
        <w:t>　一方で、個人情報の保護や個人の価値観を重視することなどにより、人と人とのつながりの希薄化や世帯人員の縮小から孤立・孤独、虐待やひきこもり、自殺などの社会問題が発生しています。自治体と関係団体などとの連携を強化し、見守り活動など地域社会全体で誰もが取り残されることなく、支え合う共生社会の重要性が高まっています。</w:t>
      </w:r>
    </w:p>
    <w:p>
      <w:pPr>
        <w:pStyle w:val="39"/>
        <w:spacing w:line="320" w:lineRule="atLeast"/>
        <w:ind w:left="990" w:leftChars="450" w:right="220"/>
        <w:rPr>
          <w:rFonts w:hint="default"/>
        </w:rPr>
      </w:pPr>
      <w:r>
        <w:rPr>
          <w:rFonts w:hint="eastAsia" w:ascii="BIZ UDPゴシック" w:hAnsi="BIZ UDPゴシック" w:eastAsia="BIZ UDPゴシック"/>
          <w:b w:val="1"/>
          <w:highlight w:val="lightGray"/>
        </w:rPr>
        <w:t>　函南町の状況　</w:t>
      </w:r>
    </w:p>
    <w:p>
      <w:pPr>
        <w:pStyle w:val="39"/>
        <w:spacing w:line="320" w:lineRule="atLeast"/>
        <w:ind w:left="990" w:leftChars="450" w:right="220"/>
        <w:rPr>
          <w:rFonts w:hint="default"/>
        </w:rPr>
      </w:pPr>
      <w:r>
        <w:rPr>
          <w:rFonts w:hint="eastAsia"/>
        </w:rPr>
        <w:t>　少子高齢化・核家族化などが進み、自治会加入率の低下、自治会役員や各種委員の担い手不足により地域の見守り機能や交流機会の減少</w:t>
      </w:r>
      <w:r>
        <w:rPr>
          <w:rFonts w:hint="eastAsia"/>
          <w:color w:val="000000" w:themeColor="text1"/>
        </w:rPr>
        <w:t>など地域コミュニティの希薄化が進んでいます。また、</w:t>
      </w:r>
      <w:r>
        <w:rPr>
          <w:rFonts w:hint="eastAsia"/>
        </w:rPr>
        <w:t>孤立・孤独・ひきこもりや虐待などの様々な問題が顕在化しています。</w:t>
      </w:r>
    </w:p>
    <w:p>
      <w:pPr>
        <w:pStyle w:val="39"/>
        <w:spacing w:line="320" w:lineRule="atLeast"/>
        <w:ind w:left="990" w:leftChars="450" w:right="220"/>
        <w:rPr>
          <w:rFonts w:hint="default"/>
          <w:color w:val="EE0000"/>
        </w:rPr>
      </w:pPr>
      <w:r>
        <w:rPr>
          <w:rFonts w:hint="eastAsia"/>
        </w:rPr>
        <w:t>　そのため、関わる人々が連携し、多世代が集える居場所づくりや見守り・相談体制を強化し、自立した地域コミュニティづくりへの取り組みが求められています。</w:t>
      </w:r>
    </w:p>
    <w:p>
      <w:pPr>
        <w:pStyle w:val="2"/>
        <w:ind w:left="308"/>
        <w:rPr>
          <w:rFonts w:hint="default"/>
        </w:rPr>
      </w:pPr>
      <w:r>
        <w:rPr>
          <w:rFonts w:hint="default"/>
        </w:rPr>
        <w:br w:type="page"/>
      </w:r>
    </w:p>
    <w:p>
      <w:pPr>
        <w:pStyle w:val="2"/>
        <w:ind w:left="308"/>
        <w:rPr>
          <w:rFonts w:hint="default"/>
        </w:rPr>
      </w:pPr>
      <w:r>
        <w:rPr>
          <w:rFonts w:hint="eastAsia"/>
        </w:rPr>
        <w:t>第５節　函南町の状況</w:t>
      </w:r>
    </w:p>
    <w:p>
      <w:pPr>
        <w:pStyle w:val="3"/>
        <w:spacing w:before="72" w:beforeLines="0" w:beforeAutospacing="0"/>
        <w:ind w:left="550"/>
        <w:rPr>
          <w:rFonts w:hint="default"/>
          <w:color w:val="auto"/>
        </w:rPr>
      </w:pPr>
      <w:r>
        <w:rPr>
          <w:rFonts w:hint="default"/>
        </w:rPr>
        <w:drawing>
          <wp:anchor distT="0" distB="0" distL="114300" distR="114300" simplePos="0" relativeHeight="24" behindDoc="0" locked="0" layoutInCell="1" hidden="0" allowOverlap="1">
            <wp:simplePos x="0" y="0"/>
            <wp:positionH relativeFrom="margin">
              <wp:posOffset>3168650</wp:posOffset>
            </wp:positionH>
            <wp:positionV relativeFrom="page">
              <wp:posOffset>1231265</wp:posOffset>
            </wp:positionV>
            <wp:extent cx="2905125" cy="2355215"/>
            <wp:effectExtent l="23495" t="23495" r="24130" b="24130"/>
            <wp:wrapNone/>
            <wp:docPr id="1031" name="Picture 1"/>
            <a:graphic xmlns:a="http://schemas.openxmlformats.org/drawingml/2006/main">
              <a:graphicData uri="http://schemas.openxmlformats.org/drawingml/2006/picture">
                <pic:pic xmlns:pic="http://schemas.openxmlformats.org/drawingml/2006/picture">
                  <pic:nvPicPr>
                    <pic:cNvPr id="1031" name="Picture 1"/>
                    <pic:cNvPicPr>
                      <a:picLocks noChangeAspect="1" noChangeArrowheads="1"/>
                    </pic:cNvPicPr>
                  </pic:nvPicPr>
                  <pic:blipFill>
                    <a:blip r:embed="rId16"/>
                    <a:srcRect l="13992" t="13039" r="871" b="22646"/>
                    <a:stretch>
                      <a:fillRect/>
                    </a:stretch>
                  </pic:blipFill>
                  <pic:spPr>
                    <a:xfrm>
                      <a:off x="0" y="0"/>
                      <a:ext cx="2905125" cy="2355215"/>
                    </a:xfrm>
                    <a:prstGeom prst="rect">
                      <a:avLst/>
                    </a:prstGeom>
                    <a:noFill/>
                    <a:ln>
                      <a:solidFill>
                        <a:schemeClr val="tx1"/>
                      </a:solidFill>
                    </a:ln>
                  </pic:spPr>
                </pic:pic>
              </a:graphicData>
            </a:graphic>
          </wp:anchor>
        </w:drawing>
      </w:r>
      <w:r>
        <w:rPr>
          <w:rFonts w:hint="eastAsia"/>
          <w:color w:val="auto"/>
        </w:rPr>
        <w:t>（１）位置・地勢</w:t>
      </w:r>
    </w:p>
    <w:p>
      <w:pPr>
        <w:pStyle w:val="40"/>
        <w:ind w:left="1276" w:right="4840" w:rightChars="2200"/>
        <w:rPr>
          <w:rFonts w:hint="default"/>
        </w:rPr>
      </w:pPr>
      <w:r>
        <w:rPr>
          <w:rFonts w:hint="eastAsia"/>
        </w:rPr>
        <w:t>　静岡県東部、伊豆半島の玄関口に位置し、ＪＲ東海道本線の函南駅は、東京駅から約</w:t>
      </w:r>
      <w:r>
        <w:rPr>
          <w:rFonts w:hint="default"/>
        </w:rPr>
        <w:t>100km</w:t>
      </w:r>
      <w:r>
        <w:rPr>
          <w:rFonts w:hint="default"/>
        </w:rPr>
        <w:t>圏内にあり、東は熱海市、北東に神奈川県足柄下郡湯河原町及び箱根町、北西は三島市と沼津市、南は伊豆の国市に接して</w:t>
      </w:r>
      <w:r>
        <w:rPr>
          <w:rFonts w:hint="eastAsia"/>
        </w:rPr>
        <w:t>います。</w:t>
      </w:r>
    </w:p>
    <w:p>
      <w:pPr>
        <w:pStyle w:val="40"/>
        <w:ind w:left="1276" w:right="220"/>
        <w:rPr>
          <w:rFonts w:hint="default"/>
        </w:rPr>
      </w:pPr>
    </w:p>
    <w:p>
      <w:pPr>
        <w:pStyle w:val="40"/>
        <w:ind w:left="1276" w:right="220"/>
        <w:rPr>
          <w:rFonts w:hint="default"/>
        </w:rPr>
      </w:pPr>
    </w:p>
    <w:p>
      <w:pPr>
        <w:pStyle w:val="40"/>
        <w:ind w:left="1276" w:right="220"/>
        <w:rPr>
          <w:rFonts w:hint="default"/>
        </w:rPr>
      </w:pPr>
    </w:p>
    <w:p>
      <w:pPr>
        <w:pStyle w:val="3"/>
        <w:spacing w:before="72" w:beforeLines="0" w:beforeAutospacing="0"/>
        <w:ind w:left="550"/>
        <w:rPr>
          <w:rFonts w:hint="default"/>
        </w:rPr>
      </w:pPr>
      <w:r>
        <w:rPr>
          <w:rFonts w:hint="eastAsia"/>
        </w:rPr>
        <w:t>（２）総人口・世帯数</w:t>
      </w:r>
    </w:p>
    <w:p>
      <w:pPr>
        <w:pStyle w:val="40"/>
        <w:ind w:left="1276" w:right="4840" w:rightChars="2200"/>
        <w:rPr>
          <w:rFonts w:hint="default"/>
        </w:rPr>
      </w:pPr>
      <w:r>
        <w:rPr>
          <w:rFonts w:hint="default"/>
        </w:rPr>
        <w:drawing>
          <wp:anchor distT="0" distB="0" distL="114300" distR="114300" simplePos="0" relativeHeight="18" behindDoc="0" locked="0" layoutInCell="1" hidden="0" allowOverlap="1">
            <wp:simplePos x="0" y="0"/>
            <wp:positionH relativeFrom="column">
              <wp:posOffset>3132455</wp:posOffset>
            </wp:positionH>
            <wp:positionV relativeFrom="paragraph">
              <wp:posOffset>71755</wp:posOffset>
            </wp:positionV>
            <wp:extent cx="3096895" cy="2135505"/>
            <wp:effectExtent l="0" t="0" r="0" b="0"/>
            <wp:wrapNone/>
            <wp:docPr id="1032" name="Picture 1"/>
            <a:graphic xmlns:a="http://schemas.openxmlformats.org/drawingml/2006/main">
              <a:graphicData uri="http://schemas.openxmlformats.org/drawingml/2006/picture">
                <pic:pic xmlns:pic="http://schemas.openxmlformats.org/drawingml/2006/picture">
                  <pic:nvPicPr>
                    <pic:cNvPr id="1032" name="Picture 1"/>
                    <pic:cNvPicPr>
                      <a:picLocks noChangeAspect="1" noChangeArrowheads="1"/>
                    </pic:cNvPicPr>
                  </pic:nvPicPr>
                  <pic:blipFill>
                    <a:blip r:embed="rId17"/>
                    <a:stretch>
                      <a:fillRect/>
                    </a:stretch>
                  </pic:blipFill>
                  <pic:spPr>
                    <a:xfrm>
                      <a:off x="0" y="0"/>
                      <a:ext cx="3096895" cy="2135505"/>
                    </a:xfrm>
                    <a:prstGeom prst="rect">
                      <a:avLst/>
                    </a:prstGeom>
                    <a:noFill/>
                    <a:ln>
                      <a:noFill/>
                    </a:ln>
                  </pic:spPr>
                </pic:pic>
              </a:graphicData>
            </a:graphic>
          </wp:anchor>
        </w:drawing>
      </w:r>
      <w:r>
        <w:rPr>
          <w:rFonts w:hint="eastAsia"/>
        </w:rPr>
        <w:t>　総人口は、</w:t>
      </w:r>
      <w:r>
        <w:rPr>
          <w:rFonts w:hint="eastAsia"/>
        </w:rPr>
        <w:t>2005</w:t>
      </w:r>
      <w:r>
        <w:rPr>
          <w:rFonts w:hint="eastAsia"/>
        </w:rPr>
        <w:t>（平成</w:t>
      </w:r>
      <w:r>
        <w:rPr>
          <w:rFonts w:hint="default"/>
        </w:rPr>
        <w:t>17</w:t>
      </w:r>
      <w:r>
        <w:rPr>
          <w:rFonts w:hint="eastAsia"/>
        </w:rPr>
        <w:t>）</w:t>
      </w:r>
      <w:r>
        <w:rPr>
          <w:rFonts w:hint="default"/>
        </w:rPr>
        <w:t>年を境に減少に転じ</w:t>
      </w:r>
      <w:r>
        <w:rPr>
          <w:rFonts w:hint="eastAsia"/>
        </w:rPr>
        <w:t>、</w:t>
      </w:r>
      <w:r>
        <w:rPr>
          <w:rFonts w:hint="default"/>
        </w:rPr>
        <w:t>減少傾向が続いており、</w:t>
      </w:r>
      <w:r>
        <w:rPr>
          <w:rFonts w:hint="eastAsia"/>
        </w:rPr>
        <w:t>2025</w:t>
      </w:r>
      <w:r>
        <w:rPr>
          <w:rFonts w:hint="eastAsia"/>
        </w:rPr>
        <w:t>（</w:t>
      </w:r>
      <w:r>
        <w:rPr>
          <w:rFonts w:hint="default"/>
        </w:rPr>
        <w:t>令和</w:t>
      </w:r>
      <w:r>
        <w:rPr>
          <w:rFonts w:hint="eastAsia"/>
        </w:rPr>
        <w:t>７）</w:t>
      </w:r>
      <w:r>
        <w:rPr>
          <w:rFonts w:hint="default"/>
        </w:rPr>
        <w:t>年には</w:t>
      </w:r>
      <w:r>
        <w:rPr>
          <w:rFonts w:hint="default"/>
        </w:rPr>
        <w:t>3</w:t>
      </w:r>
      <w:r>
        <w:rPr>
          <w:rFonts w:hint="eastAsia"/>
        </w:rPr>
        <w:t>4</w:t>
      </w:r>
      <w:r>
        <w:rPr>
          <w:rFonts w:hint="default"/>
        </w:rPr>
        <w:t>,7</w:t>
      </w:r>
      <w:r>
        <w:rPr>
          <w:rFonts w:hint="eastAsia"/>
        </w:rPr>
        <w:t>68</w:t>
      </w:r>
      <w:r>
        <w:rPr>
          <w:rFonts w:hint="default"/>
        </w:rPr>
        <w:t>人となってい</w:t>
      </w:r>
      <w:r>
        <w:rPr>
          <w:rFonts w:hint="eastAsia"/>
        </w:rPr>
        <w:t>ます。</w:t>
      </w:r>
    </w:p>
    <w:p>
      <w:pPr>
        <w:pStyle w:val="40"/>
        <w:ind w:left="1276" w:right="4840" w:rightChars="2200"/>
        <w:rPr>
          <w:rFonts w:hint="default"/>
        </w:rPr>
      </w:pPr>
      <w:r>
        <w:rPr>
          <w:rFonts w:hint="eastAsia"/>
        </w:rPr>
        <w:t>　世帯数は増加傾向から横ばいとなっており、</w:t>
      </w:r>
      <w:r>
        <w:rPr>
          <w:rFonts w:hint="eastAsia"/>
        </w:rPr>
        <w:t>2025</w:t>
      </w:r>
      <w:r>
        <w:rPr>
          <w:rFonts w:hint="eastAsia"/>
        </w:rPr>
        <w:t>（令和７）年には</w:t>
      </w:r>
      <w:r>
        <w:rPr>
          <w:rFonts w:hint="default"/>
        </w:rPr>
        <w:t>14,</w:t>
      </w:r>
      <w:r>
        <w:rPr>
          <w:rFonts w:hint="eastAsia"/>
        </w:rPr>
        <w:t>663</w:t>
      </w:r>
      <w:r>
        <w:rPr>
          <w:rFonts w:hint="default"/>
        </w:rPr>
        <w:t>世帯となってい</w:t>
      </w:r>
      <w:r>
        <w:rPr>
          <w:rFonts w:hint="eastAsia"/>
        </w:rPr>
        <w:t>ます</w:t>
      </w:r>
      <w:r>
        <w:rPr>
          <w:rFonts w:hint="default"/>
        </w:rPr>
        <w:t>。</w:t>
      </w:r>
    </w:p>
    <w:p>
      <w:pPr>
        <w:pStyle w:val="40"/>
        <w:ind w:left="1276" w:right="4840" w:rightChars="2200"/>
        <w:rPr>
          <w:rFonts w:hint="default"/>
        </w:rPr>
      </w:pPr>
      <w:r>
        <w:rPr>
          <w:rFonts w:hint="eastAsia"/>
        </w:rPr>
        <w:t>　その一方で、１世帯当たりの世帯人員は年々減少傾向にあり、</w:t>
      </w:r>
      <w:r>
        <w:rPr>
          <w:rFonts w:hint="eastAsia"/>
        </w:rPr>
        <w:t>1985</w:t>
      </w:r>
      <w:r>
        <w:rPr>
          <w:rFonts w:hint="eastAsia"/>
        </w:rPr>
        <w:t>（昭和</w:t>
      </w:r>
      <w:r>
        <w:rPr>
          <w:rFonts w:hint="eastAsia"/>
        </w:rPr>
        <w:t>6</w:t>
      </w:r>
      <w:r>
        <w:rPr>
          <w:rFonts w:hint="default"/>
        </w:rPr>
        <w:t>0</w:t>
      </w:r>
      <w:r>
        <w:rPr>
          <w:rFonts w:hint="eastAsia"/>
        </w:rPr>
        <w:t>）</w:t>
      </w:r>
      <w:r>
        <w:rPr>
          <w:rFonts w:hint="default"/>
        </w:rPr>
        <w:t>年には</w:t>
      </w:r>
      <w:r>
        <w:rPr>
          <w:rFonts w:hint="default"/>
        </w:rPr>
        <w:t>3.</w:t>
      </w:r>
      <w:r>
        <w:rPr>
          <w:rFonts w:hint="eastAsia"/>
        </w:rPr>
        <w:t>63</w:t>
      </w:r>
      <w:r>
        <w:rPr>
          <w:rFonts w:hint="default"/>
        </w:rPr>
        <w:t>人</w:t>
      </w:r>
      <w:r>
        <w:rPr>
          <w:rFonts w:hint="eastAsia"/>
        </w:rPr>
        <w:t>/</w:t>
      </w:r>
      <w:r>
        <w:rPr>
          <w:rFonts w:hint="default"/>
        </w:rPr>
        <w:t>世帯であったものが</w:t>
      </w:r>
      <w:r>
        <w:rPr>
          <w:rFonts w:hint="eastAsia"/>
        </w:rPr>
        <w:t>2025</w:t>
      </w:r>
      <w:r>
        <w:rPr>
          <w:rFonts w:hint="eastAsia"/>
        </w:rPr>
        <w:t>（</w:t>
      </w:r>
      <w:r>
        <w:rPr>
          <w:rFonts w:hint="default"/>
        </w:rPr>
        <w:t>令和</w:t>
      </w:r>
      <w:r>
        <w:rPr>
          <w:rFonts w:hint="eastAsia"/>
        </w:rPr>
        <w:t>７）</w:t>
      </w:r>
      <w:r>
        <w:rPr>
          <w:rFonts w:hint="default"/>
        </w:rPr>
        <w:t>年には</w:t>
      </w:r>
      <w:r>
        <w:rPr>
          <w:rFonts w:hint="default"/>
        </w:rPr>
        <w:t>2.</w:t>
      </w:r>
      <w:r>
        <w:rPr>
          <w:rFonts w:hint="eastAsia"/>
        </w:rPr>
        <w:t>37</w:t>
      </w:r>
      <w:r>
        <w:rPr>
          <w:rFonts w:hint="default"/>
        </w:rPr>
        <w:t>人</w:t>
      </w:r>
      <w:r>
        <w:rPr>
          <w:rFonts w:hint="eastAsia"/>
        </w:rPr>
        <w:t>/</w:t>
      </w:r>
      <w:r>
        <w:rPr>
          <w:rFonts w:hint="default"/>
        </w:rPr>
        <w:t>世帯となっており、核家族化</w:t>
      </w:r>
      <w:r>
        <w:rPr>
          <w:rFonts w:hint="eastAsia"/>
        </w:rPr>
        <w:t>が</w:t>
      </w:r>
      <w:r>
        <w:rPr>
          <w:rFonts w:hint="default"/>
        </w:rPr>
        <w:t>進行</w:t>
      </w:r>
      <w:r>
        <w:rPr>
          <w:rFonts w:hint="eastAsia"/>
        </w:rPr>
        <w:t>しています。</w:t>
      </w:r>
    </w:p>
    <w:p>
      <w:pPr>
        <w:pStyle w:val="40"/>
        <w:ind w:left="1276" w:right="220"/>
        <w:rPr>
          <w:rFonts w:hint="default"/>
        </w:rPr>
      </w:pPr>
    </w:p>
    <w:p>
      <w:pPr>
        <w:pStyle w:val="3"/>
        <w:spacing w:before="72" w:beforeLines="0" w:beforeAutospacing="0"/>
        <w:ind w:left="550"/>
        <w:rPr>
          <w:rFonts w:hint="default"/>
        </w:rPr>
      </w:pPr>
      <w:r>
        <w:rPr>
          <w:rFonts w:hint="default"/>
        </w:rPr>
        <w:drawing>
          <wp:anchor distT="0" distB="0" distL="114300" distR="114300" simplePos="0" relativeHeight="21" behindDoc="0" locked="0" layoutInCell="1" hidden="0" allowOverlap="1">
            <wp:simplePos x="0" y="0"/>
            <wp:positionH relativeFrom="margin">
              <wp:posOffset>3204210</wp:posOffset>
            </wp:positionH>
            <wp:positionV relativeFrom="paragraph">
              <wp:posOffset>165735</wp:posOffset>
            </wp:positionV>
            <wp:extent cx="2827655" cy="2238375"/>
            <wp:effectExtent l="0" t="0" r="0" b="0"/>
            <wp:wrapNone/>
            <wp:docPr id="1033" name="Picture 3"/>
            <a:graphic xmlns:a="http://schemas.openxmlformats.org/drawingml/2006/main">
              <a:graphicData uri="http://schemas.openxmlformats.org/drawingml/2006/picture">
                <pic:pic xmlns:pic="http://schemas.openxmlformats.org/drawingml/2006/picture">
                  <pic:nvPicPr>
                    <pic:cNvPr id="1033" name="Picture 3"/>
                    <pic:cNvPicPr>
                      <a:picLocks noChangeAspect="1" noChangeArrowheads="1"/>
                    </pic:cNvPicPr>
                  </pic:nvPicPr>
                  <pic:blipFill>
                    <a:blip r:embed="rId18"/>
                    <a:stretch>
                      <a:fillRect/>
                    </a:stretch>
                  </pic:blipFill>
                  <pic:spPr>
                    <a:xfrm>
                      <a:off x="0" y="0"/>
                      <a:ext cx="2827655" cy="2238375"/>
                    </a:xfrm>
                    <a:prstGeom prst="rect">
                      <a:avLst/>
                    </a:prstGeom>
                    <a:noFill/>
                    <a:ln>
                      <a:noFill/>
                    </a:ln>
                  </pic:spPr>
                </pic:pic>
              </a:graphicData>
            </a:graphic>
          </wp:anchor>
        </w:drawing>
      </w:r>
      <w:r>
        <w:rPr>
          <w:rFonts w:hint="eastAsia"/>
        </w:rPr>
        <w:t>（３）人口動態</w:t>
      </w:r>
    </w:p>
    <w:p>
      <w:pPr>
        <w:pStyle w:val="40"/>
        <w:ind w:left="1276" w:right="4840" w:rightChars="2200"/>
        <w:rPr>
          <w:rFonts w:hint="default"/>
        </w:rPr>
      </w:pPr>
      <w:r>
        <w:rPr>
          <w:rFonts w:hint="eastAsia"/>
        </w:rPr>
        <w:t>　自然動態の推移をみると、</w:t>
      </w:r>
      <w:r>
        <w:rPr>
          <w:rFonts w:hint="eastAsia"/>
        </w:rPr>
        <w:t>2016</w:t>
      </w:r>
      <w:r>
        <w:rPr>
          <w:rFonts w:hint="eastAsia"/>
        </w:rPr>
        <w:t>（平成</w:t>
      </w:r>
      <w:r>
        <w:rPr>
          <w:rFonts w:hint="default"/>
        </w:rPr>
        <w:t>28</w:t>
      </w:r>
      <w:r>
        <w:rPr>
          <w:rFonts w:hint="eastAsia"/>
        </w:rPr>
        <w:t>）</w:t>
      </w:r>
      <w:r>
        <w:rPr>
          <w:rFonts w:hint="default"/>
        </w:rPr>
        <w:t>年以降、死亡数が出生数を上回り、自然減が続いてい</w:t>
      </w:r>
      <w:r>
        <w:rPr>
          <w:rFonts w:hint="eastAsia"/>
        </w:rPr>
        <w:t>ます</w:t>
      </w:r>
      <w:r>
        <w:rPr>
          <w:rFonts w:hint="default"/>
        </w:rPr>
        <w:t>。また、出生数の減少により少子化が進行してい</w:t>
      </w:r>
      <w:r>
        <w:rPr>
          <w:rFonts w:hint="eastAsia"/>
        </w:rPr>
        <w:t>ます。</w:t>
      </w:r>
    </w:p>
    <w:p>
      <w:pPr>
        <w:pStyle w:val="40"/>
        <w:ind w:left="1276" w:right="4840" w:rightChars="2200"/>
        <w:rPr>
          <w:rFonts w:hint="default"/>
        </w:rPr>
      </w:pPr>
      <w:r>
        <w:rPr>
          <w:rFonts w:hint="eastAsia"/>
        </w:rPr>
        <w:t>　社会動態では、</w:t>
      </w:r>
      <w:r>
        <w:rPr>
          <w:rFonts w:hint="eastAsia"/>
        </w:rPr>
        <w:t>2021</w:t>
      </w:r>
      <w:r>
        <w:rPr>
          <w:rFonts w:hint="eastAsia"/>
        </w:rPr>
        <w:t>（令和３）年から社会減が続いていましたが、</w:t>
      </w:r>
      <w:r>
        <w:rPr>
          <w:rFonts w:hint="eastAsia"/>
        </w:rPr>
        <w:t>2024</w:t>
      </w:r>
      <w:r>
        <w:rPr>
          <w:rFonts w:hint="eastAsia"/>
        </w:rPr>
        <w:t>（令和６）年は転入数が転出数を上回り、社会増となっています。</w:t>
      </w:r>
      <w:r>
        <w:rPr>
          <w:rFonts w:hint="default"/>
        </w:rPr>
        <w:br w:type="page"/>
      </w:r>
    </w:p>
    <w:p>
      <w:pPr>
        <w:pStyle w:val="0"/>
        <w:rPr>
          <w:rFonts w:hint="default"/>
        </w:rPr>
      </w:pPr>
    </w:p>
    <w:p>
      <w:pPr>
        <w:pStyle w:val="3"/>
        <w:spacing w:before="72" w:beforeLines="0" w:beforeAutospacing="0"/>
        <w:ind w:left="550"/>
        <w:rPr>
          <w:rFonts w:hint="default"/>
        </w:rPr>
      </w:pPr>
      <w:r>
        <w:rPr>
          <w:rFonts w:hint="default"/>
        </w:rPr>
        <w:drawing>
          <wp:anchor distT="0" distB="0" distL="114300" distR="114300" simplePos="0" relativeHeight="25" behindDoc="0" locked="0" layoutInCell="1" hidden="0" allowOverlap="1">
            <wp:simplePos x="0" y="0"/>
            <wp:positionH relativeFrom="margin">
              <wp:posOffset>3271520</wp:posOffset>
            </wp:positionH>
            <wp:positionV relativeFrom="paragraph">
              <wp:posOffset>165100</wp:posOffset>
            </wp:positionV>
            <wp:extent cx="2894965" cy="2606040"/>
            <wp:effectExtent l="0" t="0" r="0" b="0"/>
            <wp:wrapNone/>
            <wp:docPr id="1034" name="Picture 1"/>
            <a:graphic xmlns:a="http://schemas.openxmlformats.org/drawingml/2006/main">
              <a:graphicData uri="http://schemas.openxmlformats.org/drawingml/2006/picture">
                <pic:pic xmlns:pic="http://schemas.openxmlformats.org/drawingml/2006/picture">
                  <pic:nvPicPr>
                    <pic:cNvPr id="1034" name="Picture 1"/>
                    <pic:cNvPicPr>
                      <a:picLocks noChangeAspect="1" noChangeArrowheads="1"/>
                    </pic:cNvPicPr>
                  </pic:nvPicPr>
                  <pic:blipFill>
                    <a:blip r:embed="rId19"/>
                    <a:stretch>
                      <a:fillRect/>
                    </a:stretch>
                  </pic:blipFill>
                  <pic:spPr>
                    <a:xfrm>
                      <a:off x="0" y="0"/>
                      <a:ext cx="2894965" cy="2606040"/>
                    </a:xfrm>
                    <a:prstGeom prst="rect">
                      <a:avLst/>
                    </a:prstGeom>
                    <a:noFill/>
                    <a:ln>
                      <a:noFill/>
                    </a:ln>
                  </pic:spPr>
                </pic:pic>
              </a:graphicData>
            </a:graphic>
          </wp:anchor>
        </w:drawing>
      </w:r>
      <w:r>
        <w:rPr>
          <w:rFonts w:hint="eastAsia"/>
        </w:rPr>
        <w:t>（４）年齢階層別人口</w:t>
      </w:r>
    </w:p>
    <w:p>
      <w:pPr>
        <w:pStyle w:val="40"/>
        <w:ind w:left="1276" w:right="4620" w:rightChars="2100"/>
        <w:rPr>
          <w:rFonts w:hint="default"/>
        </w:rPr>
      </w:pPr>
      <w:r>
        <w:rPr>
          <w:rFonts w:hint="eastAsia"/>
        </w:rPr>
        <w:t>　３階層別人口の推移をみると、０</w:t>
      </w:r>
      <w:r>
        <w:rPr>
          <w:rFonts w:hint="default"/>
        </w:rPr>
        <w:t>～</w:t>
      </w:r>
      <w:r>
        <w:rPr>
          <w:rFonts w:hint="eastAsia"/>
        </w:rPr>
        <w:t>14</w:t>
      </w:r>
      <w:r>
        <w:rPr>
          <w:rFonts w:hint="default"/>
        </w:rPr>
        <w:t>歳人口及び</w:t>
      </w:r>
      <w:r>
        <w:rPr>
          <w:rFonts w:hint="default"/>
        </w:rPr>
        <w:t>15</w:t>
      </w:r>
      <w:r>
        <w:rPr>
          <w:rFonts w:hint="default"/>
        </w:rPr>
        <w:t>～</w:t>
      </w:r>
      <w:r>
        <w:rPr>
          <w:rFonts w:hint="default"/>
        </w:rPr>
        <w:t>64</w:t>
      </w:r>
      <w:r>
        <w:rPr>
          <w:rFonts w:hint="default"/>
        </w:rPr>
        <w:t>歳人口が減少し、</w:t>
      </w:r>
      <w:r>
        <w:rPr>
          <w:rFonts w:hint="default"/>
        </w:rPr>
        <w:t>65</w:t>
      </w:r>
      <w:r>
        <w:rPr>
          <w:rFonts w:hint="default"/>
        </w:rPr>
        <w:t>歳以上人口の増加により少子・高齢化が進行して</w:t>
      </w:r>
      <w:r>
        <w:rPr>
          <w:rFonts w:hint="eastAsia"/>
        </w:rPr>
        <w:t>います。</w:t>
      </w:r>
    </w:p>
    <w:p>
      <w:pPr>
        <w:pStyle w:val="40"/>
        <w:ind w:left="1276" w:right="4620" w:rightChars="2100"/>
        <w:rPr>
          <w:rFonts w:hint="default"/>
        </w:rPr>
      </w:pPr>
      <w:r>
        <w:rPr>
          <w:rFonts w:hint="eastAsia"/>
        </w:rPr>
        <w:t>　３階層別人口比では、静岡県平均に比べて、少子・高齢化が進行しています。</w:t>
      </w:r>
    </w:p>
    <w:p>
      <w:pPr>
        <w:pStyle w:val="40"/>
        <w:ind w:left="1276" w:right="4620" w:rightChars="2100"/>
        <w:rPr>
          <w:rFonts w:hint="default"/>
        </w:rPr>
      </w:pPr>
      <w:r>
        <w:rPr>
          <w:rFonts w:hint="eastAsia"/>
        </w:rPr>
        <w:t>　人口ピラミッドをみると、人口減少と少子高齢化の進行に伴い、つぼ型に変化しています。特に、</w:t>
      </w:r>
      <w:r>
        <w:rPr>
          <w:rFonts w:hint="default"/>
        </w:rPr>
        <w:t>70</w:t>
      </w:r>
      <w:r>
        <w:rPr>
          <w:rFonts w:hint="default"/>
        </w:rPr>
        <w:t>歳代以上の階層が増え、その一方で、</w:t>
      </w:r>
      <w:r>
        <w:rPr>
          <w:rFonts w:hint="default"/>
        </w:rPr>
        <w:t>30</w:t>
      </w:r>
      <w:r>
        <w:rPr>
          <w:rFonts w:hint="default"/>
        </w:rPr>
        <w:t>歳代以下の階層が少なくなってい</w:t>
      </w:r>
      <w:r>
        <w:rPr>
          <w:rFonts w:hint="eastAsia"/>
        </w:rPr>
        <w:t>ます。</w:t>
      </w:r>
    </w:p>
    <w:p>
      <w:pPr>
        <w:pStyle w:val="39"/>
        <w:ind w:left="1166" w:right="220"/>
        <w:rPr>
          <w:rFonts w:hint="default"/>
        </w:rPr>
      </w:pPr>
    </w:p>
    <w:p>
      <w:pPr>
        <w:pStyle w:val="4"/>
        <w:spacing w:after="0" w:afterLines="0" w:afterAutospacing="0"/>
        <w:ind w:left="1276"/>
        <w:rPr>
          <w:rFonts w:hint="default"/>
          <w:color w:val="auto"/>
        </w:rPr>
      </w:pPr>
      <w:bookmarkStart w:id="1" w:name="_Hlk232506614"/>
      <w:r>
        <w:rPr>
          <w:rFonts w:hint="eastAsia"/>
          <w:color w:val="auto"/>
        </w:rPr>
        <w:t>〔図　人口ピラミッド〕</w:t>
      </w:r>
    </w:p>
    <w:p>
      <w:pPr>
        <w:pStyle w:val="39"/>
        <w:spacing w:after="70" w:afterLines="20" w:afterAutospacing="0"/>
        <w:ind w:left="1166" w:right="220"/>
        <w:rPr>
          <w:rStyle w:val="34"/>
          <w:rFonts w:hint="default" w:ascii="BIZ UDゴシック" w:hAnsi="BIZ UDゴシック" w:eastAsia="BIZ UDゴシック"/>
          <w:color w:val="auto"/>
        </w:rPr>
      </w:pPr>
      <w:bookmarkEnd w:id="1"/>
      <w:r>
        <w:rPr>
          <w:rStyle w:val="34"/>
          <w:rFonts w:hint="eastAsia" w:ascii="BIZ UDゴシック" w:hAnsi="BIZ UDゴシック" w:eastAsia="BIZ UDゴシック"/>
          <w:color w:val="auto"/>
        </w:rPr>
        <w:t>（平成</w:t>
      </w:r>
      <w:r>
        <w:rPr>
          <w:rStyle w:val="34"/>
          <w:rFonts w:hint="eastAsia" w:ascii="BIZ UDゴシック" w:hAnsi="BIZ UDゴシック" w:eastAsia="BIZ UDゴシック"/>
          <w:color w:val="auto"/>
        </w:rPr>
        <w:t>27</w:t>
      </w:r>
      <w:r>
        <w:rPr>
          <w:rStyle w:val="34"/>
          <w:rFonts w:hint="eastAsia" w:ascii="BIZ UDゴシック" w:hAnsi="BIZ UDゴシック" w:eastAsia="BIZ UDゴシック"/>
          <w:color w:val="auto"/>
        </w:rPr>
        <w:t>年）※国勢調査　　　　　　　　　（令和２年）※国勢調査</w:t>
      </w:r>
    </w:p>
    <w:p>
      <w:pPr>
        <w:pStyle w:val="39"/>
        <w:ind w:left="1166" w:right="220"/>
        <w:rPr>
          <w:rFonts w:hint="default"/>
        </w:rPr>
      </w:pPr>
      <w:r>
        <w:rPr>
          <w:rFonts w:hint="default"/>
        </w:rPr>
        <w:drawing>
          <wp:inline distT="0" distB="0" distL="0" distR="0">
            <wp:extent cx="2521585" cy="2447925"/>
            <wp:effectExtent l="0" t="0" r="0" b="0"/>
            <wp:docPr id="1035" name="Picture 1"/>
            <a:graphic xmlns:a="http://schemas.openxmlformats.org/drawingml/2006/main">
              <a:graphicData uri="http://schemas.openxmlformats.org/drawingml/2006/picture">
                <pic:pic xmlns:pic="http://schemas.openxmlformats.org/drawingml/2006/picture">
                  <pic:nvPicPr>
                    <pic:cNvPr id="1035" name="Picture 1"/>
                    <pic:cNvPicPr>
                      <a:picLocks noChangeAspect="1" noChangeArrowheads="1"/>
                    </pic:cNvPicPr>
                  </pic:nvPicPr>
                  <pic:blipFill>
                    <a:blip r:embed="rId20"/>
                    <a:stretch>
                      <a:fillRect/>
                    </a:stretch>
                  </pic:blipFill>
                  <pic:spPr>
                    <a:xfrm>
                      <a:off x="0" y="0"/>
                      <a:ext cx="2521585" cy="2447925"/>
                    </a:xfrm>
                    <a:prstGeom prst="rect">
                      <a:avLst/>
                    </a:prstGeom>
                    <a:noFill/>
                    <a:ln>
                      <a:noFill/>
                    </a:ln>
                  </pic:spPr>
                </pic:pic>
              </a:graphicData>
            </a:graphic>
          </wp:inline>
        </w:drawing>
      </w:r>
      <w:r>
        <w:rPr>
          <w:rFonts w:hint="eastAsia"/>
        </w:rPr>
        <w:t>　</w:t>
      </w:r>
      <w:r>
        <w:rPr>
          <w:rFonts w:hint="default"/>
        </w:rPr>
        <w:drawing>
          <wp:inline distT="0" distB="0" distL="0" distR="0">
            <wp:extent cx="2510155" cy="2437130"/>
            <wp:effectExtent l="0" t="0" r="0" b="0"/>
            <wp:docPr id="1036" name="Picture 2"/>
            <a:graphic xmlns:a="http://schemas.openxmlformats.org/drawingml/2006/main">
              <a:graphicData uri="http://schemas.openxmlformats.org/drawingml/2006/picture">
                <pic:pic xmlns:pic="http://schemas.openxmlformats.org/drawingml/2006/picture">
                  <pic:nvPicPr>
                    <pic:cNvPr id="1036" name="Picture 2"/>
                    <pic:cNvPicPr>
                      <a:picLocks noChangeAspect="1" noChangeArrowheads="1"/>
                    </pic:cNvPicPr>
                  </pic:nvPicPr>
                  <pic:blipFill>
                    <a:blip r:embed="rId21"/>
                    <a:stretch>
                      <a:fillRect/>
                    </a:stretch>
                  </pic:blipFill>
                  <pic:spPr>
                    <a:xfrm>
                      <a:off x="0" y="0"/>
                      <a:ext cx="2510155" cy="2437130"/>
                    </a:xfrm>
                    <a:prstGeom prst="rect">
                      <a:avLst/>
                    </a:prstGeom>
                    <a:noFill/>
                    <a:ln>
                      <a:noFill/>
                    </a:ln>
                  </pic:spPr>
                </pic:pic>
              </a:graphicData>
            </a:graphic>
          </wp:inline>
        </w:drawing>
      </w:r>
    </w:p>
    <w:p>
      <w:pPr>
        <w:pStyle w:val="39"/>
        <w:spacing w:after="70" w:afterLines="20" w:afterAutospacing="0"/>
        <w:ind w:left="1166" w:right="220"/>
        <w:rPr>
          <w:rStyle w:val="34"/>
          <w:rFonts w:hint="default" w:ascii="BIZ UDゴシック" w:hAnsi="BIZ UDゴシック" w:eastAsia="BIZ UDゴシック"/>
          <w:color w:val="auto"/>
        </w:rPr>
      </w:pPr>
      <w:r>
        <w:rPr>
          <w:rStyle w:val="34"/>
          <w:rFonts w:hint="eastAsia" w:ascii="BIZ UDゴシック" w:hAnsi="BIZ UDゴシック" w:eastAsia="BIZ UDゴシック"/>
          <w:color w:val="auto"/>
        </w:rPr>
        <w:t>（令和８年）※住民基本台帳</w:t>
      </w:r>
      <w:r>
        <w:rPr>
          <w:rStyle w:val="34"/>
          <w:rFonts w:hint="eastAsia" w:ascii="BIZ UDゴシック" w:hAnsi="BIZ UDゴシック" w:eastAsia="BIZ UDゴシック"/>
          <w:color w:val="auto"/>
        </w:rPr>
        <w:t>(R8.2)</w:t>
      </w:r>
    </w:p>
    <w:p>
      <w:pPr>
        <w:pStyle w:val="39"/>
        <w:ind w:left="1166" w:right="220"/>
        <w:rPr>
          <w:rFonts w:hint="default"/>
        </w:rPr>
      </w:pPr>
      <w:r>
        <w:rPr>
          <w:rFonts w:hint="eastAsia"/>
        </w:rPr>
        <w:t>　</w:t>
      </w:r>
      <w:r>
        <w:rPr>
          <w:rFonts w:hint="default"/>
        </w:rPr>
        <w:drawing>
          <wp:inline distT="0" distB="0" distL="0" distR="0">
            <wp:extent cx="2370455" cy="2317750"/>
            <wp:effectExtent l="0" t="0" r="0" b="0"/>
            <wp:docPr id="1037" name="Picture 2"/>
            <a:graphic xmlns:a="http://schemas.openxmlformats.org/drawingml/2006/main">
              <a:graphicData uri="http://schemas.openxmlformats.org/drawingml/2006/picture">
                <pic:pic xmlns:pic="http://schemas.openxmlformats.org/drawingml/2006/picture">
                  <pic:nvPicPr>
                    <pic:cNvPr id="1037" name="Picture 2"/>
                    <pic:cNvPicPr>
                      <a:picLocks noChangeAspect="1" noChangeArrowheads="1"/>
                    </pic:cNvPicPr>
                  </pic:nvPicPr>
                  <pic:blipFill>
                    <a:blip r:embed="rId22"/>
                    <a:stretch>
                      <a:fillRect/>
                    </a:stretch>
                  </pic:blipFill>
                  <pic:spPr>
                    <a:xfrm>
                      <a:off x="0" y="0"/>
                      <a:ext cx="2370455" cy="2317750"/>
                    </a:xfrm>
                    <a:prstGeom prst="rect">
                      <a:avLst/>
                    </a:prstGeom>
                    <a:noFill/>
                    <a:ln>
                      <a:noFill/>
                    </a:ln>
                  </pic:spPr>
                </pic:pic>
              </a:graphicData>
            </a:graphic>
          </wp:inline>
        </w:drawing>
      </w:r>
      <w:r>
        <w:rPr>
          <w:rFonts w:hint="default"/>
        </w:rPr>
        <w:br w:type="page"/>
      </w:r>
    </w:p>
    <w:p>
      <w:pPr>
        <w:pStyle w:val="0"/>
        <w:rPr>
          <w:rFonts w:hint="default"/>
        </w:rPr>
      </w:pPr>
    </w:p>
    <w:p>
      <w:pPr>
        <w:pStyle w:val="3"/>
        <w:spacing w:before="72" w:beforeLines="0" w:beforeAutospacing="0"/>
        <w:ind w:left="550"/>
        <w:rPr>
          <w:rFonts w:hint="default"/>
        </w:rPr>
      </w:pPr>
      <w:r>
        <w:rPr>
          <w:rFonts w:hint="default"/>
        </w:rPr>
        <w:drawing>
          <wp:anchor distT="0" distB="0" distL="114300" distR="114300" simplePos="0" relativeHeight="35" behindDoc="0" locked="0" layoutInCell="1" hidden="0" allowOverlap="1">
            <wp:simplePos x="0" y="0"/>
            <wp:positionH relativeFrom="margin">
              <wp:align>right</wp:align>
            </wp:positionH>
            <wp:positionV relativeFrom="paragraph">
              <wp:posOffset>60325</wp:posOffset>
            </wp:positionV>
            <wp:extent cx="2960370" cy="2489835"/>
            <wp:effectExtent l="0" t="0" r="0" b="0"/>
            <wp:wrapNone/>
            <wp:docPr id="1038" name="Picture 3"/>
            <a:graphic xmlns:a="http://schemas.openxmlformats.org/drawingml/2006/main">
              <a:graphicData uri="http://schemas.openxmlformats.org/drawingml/2006/picture">
                <pic:pic xmlns:pic="http://schemas.openxmlformats.org/drawingml/2006/picture">
                  <pic:nvPicPr>
                    <pic:cNvPr id="1038" name="Picture 3"/>
                    <pic:cNvPicPr>
                      <a:picLocks noChangeAspect="1" noChangeArrowheads="1"/>
                    </pic:cNvPicPr>
                  </pic:nvPicPr>
                  <pic:blipFill>
                    <a:blip r:embed="rId23"/>
                    <a:stretch>
                      <a:fillRect/>
                    </a:stretch>
                  </pic:blipFill>
                  <pic:spPr>
                    <a:xfrm>
                      <a:off x="0" y="0"/>
                      <a:ext cx="2960370" cy="2489835"/>
                    </a:xfrm>
                    <a:prstGeom prst="rect">
                      <a:avLst/>
                    </a:prstGeom>
                    <a:noFill/>
                    <a:ln>
                      <a:noFill/>
                    </a:ln>
                  </pic:spPr>
                </pic:pic>
              </a:graphicData>
            </a:graphic>
          </wp:anchor>
        </w:drawing>
      </w:r>
      <w:r>
        <w:rPr>
          <w:rFonts w:hint="eastAsia"/>
        </w:rPr>
        <w:t>（５）産業別就業人口</w:t>
      </w:r>
    </w:p>
    <w:p>
      <w:pPr>
        <w:pStyle w:val="40"/>
        <w:ind w:left="1276" w:right="4840" w:rightChars="2200" w:firstLine="220" w:firstLineChars="100"/>
        <w:rPr>
          <w:rFonts w:hint="default"/>
        </w:rPr>
      </w:pPr>
      <w:r>
        <w:rPr>
          <w:rFonts w:hint="default"/>
        </w:rPr>
        <w:t>就業者数は、常住地及び従業地ともに減少傾向にあります。また、従業地における就業人口が常住地における就業人口よりも低いことから、就業の場を周辺都市に依存していることが見受けられます。</w:t>
      </w:r>
    </w:p>
    <w:p>
      <w:pPr>
        <w:pStyle w:val="40"/>
        <w:ind w:left="1276" w:right="4840" w:rightChars="2200"/>
        <w:rPr>
          <w:rFonts w:hint="default"/>
        </w:rPr>
      </w:pPr>
      <w:r>
        <w:rPr>
          <w:rFonts w:hint="default"/>
        </w:rPr>
        <w:drawing>
          <wp:anchor distT="0" distB="0" distL="114300" distR="114300" simplePos="0" relativeHeight="33" behindDoc="0" locked="0" layoutInCell="1" hidden="0" allowOverlap="1">
            <wp:simplePos x="0" y="0"/>
            <wp:positionH relativeFrom="column">
              <wp:posOffset>3178175</wp:posOffset>
            </wp:positionH>
            <wp:positionV relativeFrom="paragraph">
              <wp:posOffset>924560</wp:posOffset>
            </wp:positionV>
            <wp:extent cx="2993390" cy="2418715"/>
            <wp:effectExtent l="0" t="0" r="0" b="0"/>
            <wp:wrapNone/>
            <wp:docPr id="1039" name="Picture 2"/>
            <a:graphic xmlns:a="http://schemas.openxmlformats.org/drawingml/2006/main">
              <a:graphicData uri="http://schemas.openxmlformats.org/drawingml/2006/picture">
                <pic:pic xmlns:pic="http://schemas.openxmlformats.org/drawingml/2006/picture">
                  <pic:nvPicPr>
                    <pic:cNvPr id="1039" name="Picture 2"/>
                    <pic:cNvPicPr>
                      <a:picLocks noChangeAspect="1" noChangeArrowheads="1"/>
                    </pic:cNvPicPr>
                  </pic:nvPicPr>
                  <pic:blipFill>
                    <a:blip r:embed="rId24"/>
                    <a:stretch>
                      <a:fillRect/>
                    </a:stretch>
                  </pic:blipFill>
                  <pic:spPr>
                    <a:xfrm>
                      <a:off x="0" y="0"/>
                      <a:ext cx="2993390" cy="2418715"/>
                    </a:xfrm>
                    <a:prstGeom prst="rect">
                      <a:avLst/>
                    </a:prstGeom>
                    <a:noFill/>
                    <a:ln>
                      <a:noFill/>
                    </a:ln>
                  </pic:spPr>
                </pic:pic>
              </a:graphicData>
            </a:graphic>
          </wp:anchor>
        </w:drawing>
      </w:r>
      <w:r>
        <w:rPr>
          <w:rFonts w:hint="default"/>
        </w:rPr>
        <w:t>　また、静岡県の構成比と比較すると常住地・従業地ベースともに第１次、第２次産業においては県の平均より低くなっているものの、第３次産業では上回っています</w:t>
      </w:r>
      <w:r>
        <w:rPr>
          <w:rFonts w:hint="eastAsia"/>
        </w:rPr>
        <w:t>。</w:t>
      </w:r>
    </w:p>
    <w:p>
      <w:pPr>
        <w:pStyle w:val="40"/>
        <w:ind w:left="1276" w:right="220"/>
        <w:rPr>
          <w:rFonts w:hint="default"/>
        </w:rPr>
      </w:pPr>
      <w:r>
        <w:rPr>
          <w:rFonts w:hint="default" w:ascii="BIZ UDMincho" w:hAnsi="BIZ UDMincho"/>
        </w:rPr>
        <mc:AlternateContent>
          <mc:Choice Requires="wps">
            <w:drawing>
              <wp:anchor distT="45720" distB="45720" distL="114300" distR="114300" simplePos="0" relativeHeight="34" behindDoc="0" locked="0" layoutInCell="1" hidden="0" allowOverlap="1">
                <wp:simplePos x="0" y="0"/>
                <wp:positionH relativeFrom="margin">
                  <wp:posOffset>680085</wp:posOffset>
                </wp:positionH>
                <wp:positionV relativeFrom="paragraph">
                  <wp:posOffset>53975</wp:posOffset>
                </wp:positionV>
                <wp:extent cx="2543175" cy="1409700"/>
                <wp:effectExtent l="0" t="0" r="635" b="635"/>
                <wp:wrapNone/>
                <wp:docPr id="1040" name="テキスト ボックス 2"/>
                <a:graphic xmlns:a="http://schemas.openxmlformats.org/drawingml/2006/main">
                  <a:graphicData uri="http://schemas.microsoft.com/office/word/2010/wordprocessingShape">
                    <wps:wsp>
                      <wps:cNvPr id="1040" name="テキスト ボックス 2"/>
                      <wps:cNvSpPr txBox="1">
                        <a:spLocks noChangeArrowheads="1"/>
                      </wps:cNvSpPr>
                      <wps:spPr>
                        <a:xfrm>
                          <a:off x="0" y="0"/>
                          <a:ext cx="2543175" cy="1409700"/>
                        </a:xfrm>
                        <a:prstGeom prst="rect">
                          <a:avLst/>
                        </a:prstGeom>
                        <a:solidFill>
                          <a:srgbClr val="FFFFFF"/>
                        </a:solidFill>
                        <a:ln w="9525">
                          <a:noFill/>
                          <a:miter lim="800000"/>
                          <a:headEnd/>
                          <a:tailEnd/>
                        </a:ln>
                      </wps:spPr>
                      <wps:txbx>
                        <w:txbxContent>
                          <w:p>
                            <w:pPr>
                              <w:pStyle w:val="0"/>
                              <w:spacing w:line="240" w:lineRule="auto"/>
                              <w:ind w:left="960" w:hanging="960" w:hangingChars="600"/>
                              <w:rPr>
                                <w:rFonts w:hint="default" w:ascii="BIZ UDPゴシック" w:hAnsi="BIZ UDPゴシック" w:eastAsia="BIZ UDPゴシック"/>
                                <w:b w:val="1"/>
                                <w:sz w:val="16"/>
                              </w:rPr>
                            </w:pPr>
                            <w:r>
                              <w:rPr>
                                <w:rFonts w:hint="eastAsia" w:ascii="BIZ UDPゴシック" w:hAnsi="BIZ UDPゴシック" w:eastAsia="BIZ UDPゴシック"/>
                                <w:b w:val="1"/>
                                <w:sz w:val="16"/>
                              </w:rPr>
                              <w:t>【産業内訳】</w:t>
                            </w:r>
                          </w:p>
                          <w:p>
                            <w:pPr>
                              <w:pStyle w:val="0"/>
                              <w:spacing w:line="240" w:lineRule="auto"/>
                              <w:ind w:left="960" w:hanging="960" w:hangingChars="600"/>
                              <w:rPr>
                                <w:rFonts w:hint="default" w:ascii="BIZ UDPゴシック" w:hAnsi="BIZ UDPゴシック" w:eastAsia="BIZ UDPゴシック"/>
                                <w:sz w:val="16"/>
                              </w:rPr>
                            </w:pPr>
                            <w:r>
                              <w:rPr>
                                <w:rFonts w:hint="eastAsia" w:ascii="BIZ UDPゴシック" w:hAnsi="BIZ UDPゴシック" w:eastAsia="BIZ UDPゴシック"/>
                                <w:sz w:val="16"/>
                              </w:rPr>
                              <w:t>第１次産業：農業、林業、漁業</w:t>
                            </w:r>
                          </w:p>
                          <w:p>
                            <w:pPr>
                              <w:pStyle w:val="0"/>
                              <w:spacing w:line="240" w:lineRule="auto"/>
                              <w:ind w:left="960" w:hanging="960" w:hangingChars="600"/>
                              <w:rPr>
                                <w:rFonts w:hint="default" w:ascii="BIZ UDPゴシック" w:hAnsi="BIZ UDPゴシック" w:eastAsia="BIZ UDPゴシック"/>
                                <w:sz w:val="16"/>
                              </w:rPr>
                            </w:pPr>
                            <w:r>
                              <w:rPr>
                                <w:rFonts w:hint="eastAsia" w:ascii="BIZ UDPゴシック" w:hAnsi="BIZ UDPゴシック" w:eastAsia="BIZ UDPゴシック"/>
                                <w:sz w:val="16"/>
                              </w:rPr>
                              <w:t>第２次産業：鉱業、採石業、砂利採取業、建設業、製造業</w:t>
                            </w:r>
                          </w:p>
                          <w:p>
                            <w:pPr>
                              <w:pStyle w:val="0"/>
                              <w:spacing w:line="240" w:lineRule="auto"/>
                              <w:ind w:left="848" w:hanging="848" w:hangingChars="530"/>
                              <w:rPr>
                                <w:rFonts w:hint="default" w:ascii="BIZ UDPゴシック" w:hAnsi="BIZ UDPゴシック" w:eastAsia="BIZ UDPゴシック"/>
                                <w:color w:val="EE0000"/>
                                <w:sz w:val="16"/>
                              </w:rPr>
                            </w:pPr>
                            <w:r>
                              <w:rPr>
                                <w:rFonts w:hint="eastAsia" w:ascii="BIZ UDPゴシック" w:hAnsi="BIZ UDPゴシック" w:eastAsia="BIZ UDPゴシック"/>
                                <w:sz w:val="16"/>
                              </w:rPr>
                              <w:t>第３次産業：電気・ガス・熱供給・水道業、情報通信、運輸業・郵便業、卸売業・小売業、金融・保険業、不動産・物品賃貸業、学術研究・専門・技術サービス業、宿泊・飲食サービス業、生活関連サービス業・娯楽業、教育・学習支援業、医療・福祉、複合サービス業、サービス業、公務</w:t>
                            </w:r>
                          </w:p>
                        </w:txbxContent>
                      </wps:txbx>
                      <wps:bodyPr rot="0" vertOverflow="overflow" horzOverflow="overflow" wrap="square" lIns="36000" tIns="36000" rIns="36000" bIns="36000" anchor="t" anchorCtr="0"/>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34;mso-wrap-distance-left:9pt;width:200.25pt;height:111pt;mso-position-horizontal-relative:margin;position:absolute;margin-left:53.55pt;margin-top:4.25pt;mso-wrap-distance-bottom:3.6pt;mso-wrap-distance-right:9pt;mso-wrap-distance-top:3.6pt;v-text-anchor:top;" o:spid="_x0000_s1040" o:allowincell="t" o:allowoverlap="t" filled="t" fillcolor="#ffffff" stroked="f" strokeweight="0.75pt" o:spt="202" type="#_x0000_t202">
                <v:fill/>
                <v:stroke miterlimit="8"/>
                <v:textbox style="layout-flow:horizontal;" inset="0.99999999999999978mm,0.99999999999999978mm,0.99999999999999978mm,0.99999999999999978mm">
                  <w:txbxContent>
                    <w:p>
                      <w:pPr>
                        <w:pStyle w:val="0"/>
                        <w:spacing w:line="240" w:lineRule="auto"/>
                        <w:ind w:left="960" w:hanging="960" w:hangingChars="600"/>
                        <w:rPr>
                          <w:rFonts w:hint="default" w:ascii="BIZ UDPゴシック" w:hAnsi="BIZ UDPゴシック" w:eastAsia="BIZ UDPゴシック"/>
                          <w:b w:val="1"/>
                          <w:sz w:val="16"/>
                        </w:rPr>
                      </w:pPr>
                      <w:r>
                        <w:rPr>
                          <w:rFonts w:hint="eastAsia" w:ascii="BIZ UDPゴシック" w:hAnsi="BIZ UDPゴシック" w:eastAsia="BIZ UDPゴシック"/>
                          <w:b w:val="1"/>
                          <w:sz w:val="16"/>
                        </w:rPr>
                        <w:t>【産業内訳】</w:t>
                      </w:r>
                    </w:p>
                    <w:p>
                      <w:pPr>
                        <w:pStyle w:val="0"/>
                        <w:spacing w:line="240" w:lineRule="auto"/>
                        <w:ind w:left="960" w:hanging="960" w:hangingChars="600"/>
                        <w:rPr>
                          <w:rFonts w:hint="default" w:ascii="BIZ UDPゴシック" w:hAnsi="BIZ UDPゴシック" w:eastAsia="BIZ UDPゴシック"/>
                          <w:sz w:val="16"/>
                        </w:rPr>
                      </w:pPr>
                      <w:r>
                        <w:rPr>
                          <w:rFonts w:hint="eastAsia" w:ascii="BIZ UDPゴシック" w:hAnsi="BIZ UDPゴシック" w:eastAsia="BIZ UDPゴシック"/>
                          <w:sz w:val="16"/>
                        </w:rPr>
                        <w:t>第１次産業：農業、林業、漁業</w:t>
                      </w:r>
                    </w:p>
                    <w:p>
                      <w:pPr>
                        <w:pStyle w:val="0"/>
                        <w:spacing w:line="240" w:lineRule="auto"/>
                        <w:ind w:left="960" w:hanging="960" w:hangingChars="600"/>
                        <w:rPr>
                          <w:rFonts w:hint="default" w:ascii="BIZ UDPゴシック" w:hAnsi="BIZ UDPゴシック" w:eastAsia="BIZ UDPゴシック"/>
                          <w:sz w:val="16"/>
                        </w:rPr>
                      </w:pPr>
                      <w:r>
                        <w:rPr>
                          <w:rFonts w:hint="eastAsia" w:ascii="BIZ UDPゴシック" w:hAnsi="BIZ UDPゴシック" w:eastAsia="BIZ UDPゴシック"/>
                          <w:sz w:val="16"/>
                        </w:rPr>
                        <w:t>第２次産業：鉱業、採石業、砂利採取業、建設業、製造業</w:t>
                      </w:r>
                    </w:p>
                    <w:p>
                      <w:pPr>
                        <w:pStyle w:val="0"/>
                        <w:spacing w:line="240" w:lineRule="auto"/>
                        <w:ind w:left="848" w:hanging="848" w:hangingChars="530"/>
                        <w:rPr>
                          <w:rFonts w:hint="default" w:ascii="BIZ UDPゴシック" w:hAnsi="BIZ UDPゴシック" w:eastAsia="BIZ UDPゴシック"/>
                          <w:color w:val="EE0000"/>
                          <w:sz w:val="16"/>
                        </w:rPr>
                      </w:pPr>
                      <w:r>
                        <w:rPr>
                          <w:rFonts w:hint="eastAsia" w:ascii="BIZ UDPゴシック" w:hAnsi="BIZ UDPゴシック" w:eastAsia="BIZ UDPゴシック"/>
                          <w:sz w:val="16"/>
                        </w:rPr>
                        <w:t>第３次産業：電気・ガス・熱供給・水道業、情報通信、運輸業・郵便業、卸売業・小売業、金融・保険業、不動産・物品賃貸業、学術研究・専門・技術サービス業、宿泊・飲食サービス業、生活関連サービス業・娯楽業、教育・学習支援業、医療・福祉、複合サービス業、サービス業、公務</w:t>
                      </w:r>
                    </w:p>
                  </w:txbxContent>
                </v:textbox>
                <v:imagedata o:title=""/>
                <w10:wrap type="none" anchorx="margin" anchory="text"/>
              </v:shape>
            </w:pict>
          </mc:Fallback>
        </mc:AlternateContent>
      </w:r>
    </w:p>
    <w:p>
      <w:pPr>
        <w:pStyle w:val="40"/>
        <w:ind w:left="1276" w:right="220"/>
        <w:rPr>
          <w:rFonts w:hint="default"/>
        </w:rPr>
      </w:pPr>
    </w:p>
    <w:p>
      <w:pPr>
        <w:pStyle w:val="40"/>
        <w:ind w:left="1276" w:right="220"/>
        <w:rPr>
          <w:rFonts w:hint="default"/>
        </w:rPr>
      </w:pPr>
    </w:p>
    <w:p>
      <w:pPr>
        <w:pStyle w:val="40"/>
        <w:ind w:left="1276" w:right="220"/>
        <w:rPr>
          <w:rFonts w:hint="default"/>
        </w:rPr>
      </w:pPr>
    </w:p>
    <w:p>
      <w:pPr>
        <w:pStyle w:val="40"/>
        <w:ind w:left="1276" w:right="220"/>
        <w:rPr>
          <w:rFonts w:hint="default"/>
        </w:rPr>
      </w:pPr>
    </w:p>
    <w:p>
      <w:pPr>
        <w:pStyle w:val="40"/>
        <w:ind w:left="1276" w:right="220"/>
        <w:rPr>
          <w:rFonts w:hint="default"/>
        </w:rPr>
      </w:pPr>
    </w:p>
    <w:p>
      <w:pPr>
        <w:pStyle w:val="40"/>
        <w:ind w:left="1276" w:right="220"/>
        <w:rPr>
          <w:rFonts w:hint="default"/>
        </w:rPr>
      </w:pPr>
    </w:p>
    <w:p>
      <w:pPr>
        <w:pStyle w:val="40"/>
        <w:ind w:left="1276" w:right="220"/>
        <w:rPr>
          <w:rFonts w:hint="default"/>
        </w:rPr>
      </w:pPr>
    </w:p>
    <w:p>
      <w:pPr>
        <w:pStyle w:val="40"/>
        <w:ind w:left="1276" w:right="220"/>
        <w:rPr>
          <w:rFonts w:hint="default"/>
        </w:rPr>
      </w:pPr>
    </w:p>
    <w:p>
      <w:pPr>
        <w:pStyle w:val="40"/>
        <w:ind w:left="1276" w:right="220"/>
        <w:rPr>
          <w:rFonts w:hint="default"/>
        </w:rPr>
      </w:pPr>
    </w:p>
    <w:p>
      <w:pPr>
        <w:pStyle w:val="40"/>
        <w:ind w:left="1276" w:right="220"/>
        <w:rPr>
          <w:rFonts w:hint="default"/>
        </w:rPr>
      </w:pPr>
    </w:p>
    <w:p>
      <w:pPr>
        <w:pStyle w:val="3"/>
        <w:spacing w:before="72" w:beforeLines="0" w:beforeAutospacing="0"/>
        <w:ind w:left="550"/>
        <w:rPr>
          <w:rFonts w:hint="default"/>
        </w:rPr>
      </w:pPr>
      <w:r>
        <w:rPr>
          <w:rFonts w:hint="eastAsia"/>
        </w:rPr>
        <w:t>（６）農業</w:t>
      </w:r>
    </w:p>
    <w:p>
      <w:pPr>
        <w:pStyle w:val="40"/>
        <w:ind w:left="1276" w:right="4840" w:rightChars="2200"/>
        <w:rPr>
          <w:rFonts w:hint="default"/>
        </w:rPr>
      </w:pPr>
      <w:r>
        <w:rPr>
          <w:rFonts w:hint="default"/>
        </w:rPr>
        <w:drawing>
          <wp:anchor distT="0" distB="0" distL="114300" distR="114300" simplePos="0" relativeHeight="19" behindDoc="0" locked="0" layoutInCell="1" hidden="0" allowOverlap="1">
            <wp:simplePos x="0" y="0"/>
            <wp:positionH relativeFrom="margin">
              <wp:align>right</wp:align>
            </wp:positionH>
            <wp:positionV relativeFrom="paragraph">
              <wp:posOffset>58420</wp:posOffset>
            </wp:positionV>
            <wp:extent cx="2879090" cy="1999615"/>
            <wp:effectExtent l="0" t="0" r="0" b="0"/>
            <wp:wrapNone/>
            <wp:docPr id="1041" name="Picture 1"/>
            <a:graphic xmlns:a="http://schemas.openxmlformats.org/drawingml/2006/main">
              <a:graphicData uri="http://schemas.openxmlformats.org/drawingml/2006/picture">
                <pic:pic xmlns:pic="http://schemas.openxmlformats.org/drawingml/2006/picture">
                  <pic:nvPicPr>
                    <pic:cNvPr id="1041" name="Picture 1"/>
                    <pic:cNvPicPr>
                      <a:picLocks noChangeAspect="1" noChangeArrowheads="1"/>
                    </pic:cNvPicPr>
                  </pic:nvPicPr>
                  <pic:blipFill>
                    <a:blip r:embed="rId25"/>
                    <a:stretch>
                      <a:fillRect/>
                    </a:stretch>
                  </pic:blipFill>
                  <pic:spPr>
                    <a:xfrm>
                      <a:off x="0" y="0"/>
                      <a:ext cx="2879090" cy="1999615"/>
                    </a:xfrm>
                    <a:prstGeom prst="rect">
                      <a:avLst/>
                    </a:prstGeom>
                    <a:noFill/>
                    <a:ln>
                      <a:noFill/>
                    </a:ln>
                  </pic:spPr>
                </pic:pic>
              </a:graphicData>
            </a:graphic>
          </wp:anchor>
        </w:drawing>
      </w:r>
      <w:r>
        <w:rPr>
          <w:rFonts w:hint="eastAsia"/>
        </w:rPr>
        <w:t>　農家戸数は</w:t>
      </w:r>
      <w:r>
        <w:rPr>
          <w:rFonts w:hint="eastAsia"/>
        </w:rPr>
        <w:t>2000</w:t>
      </w:r>
      <w:r>
        <w:rPr>
          <w:rFonts w:hint="eastAsia"/>
        </w:rPr>
        <w:t>（平成</w:t>
      </w:r>
      <w:r>
        <w:rPr>
          <w:rFonts w:hint="eastAsia"/>
        </w:rPr>
        <w:t>12</w:t>
      </w:r>
      <w:r>
        <w:rPr>
          <w:rFonts w:hint="eastAsia"/>
        </w:rPr>
        <w:t>）</w:t>
      </w:r>
      <w:r>
        <w:rPr>
          <w:rFonts w:hint="default"/>
        </w:rPr>
        <w:t>年から減少傾向が続いており、</w:t>
      </w:r>
      <w:r>
        <w:rPr>
          <w:rFonts w:hint="eastAsia"/>
        </w:rPr>
        <w:t>2020</w:t>
      </w:r>
      <w:r>
        <w:rPr>
          <w:rFonts w:hint="eastAsia"/>
        </w:rPr>
        <w:t>（</w:t>
      </w:r>
      <w:r>
        <w:rPr>
          <w:rFonts w:hint="default"/>
        </w:rPr>
        <w:t>令和２</w:t>
      </w:r>
      <w:r>
        <w:rPr>
          <w:rFonts w:hint="eastAsia"/>
        </w:rPr>
        <w:t>）</w:t>
      </w:r>
      <w:r>
        <w:rPr>
          <w:rFonts w:hint="default"/>
        </w:rPr>
        <w:t>年では</w:t>
      </w:r>
      <w:r>
        <w:rPr>
          <w:rFonts w:hint="default"/>
        </w:rPr>
        <w:t>579</w:t>
      </w:r>
      <w:r>
        <w:rPr>
          <w:rFonts w:hint="default"/>
        </w:rPr>
        <w:t>戸となってい</w:t>
      </w:r>
      <w:r>
        <w:rPr>
          <w:rFonts w:hint="eastAsia"/>
        </w:rPr>
        <w:t>ます。</w:t>
      </w:r>
    </w:p>
    <w:p>
      <w:pPr>
        <w:pStyle w:val="40"/>
        <w:ind w:left="1276" w:right="4840" w:rightChars="2200"/>
        <w:rPr>
          <w:rFonts w:hint="default"/>
        </w:rPr>
      </w:pPr>
      <w:r>
        <w:rPr>
          <w:rFonts w:hint="eastAsia"/>
        </w:rPr>
        <w:t>　また、販売農家数では年々減少割合が高くなっている一方で、自給的農家は横ばい傾向を維持しています。</w:t>
      </w:r>
    </w:p>
    <w:p>
      <w:pPr>
        <w:pStyle w:val="40"/>
        <w:ind w:left="1276" w:right="220"/>
        <w:rPr>
          <w:rFonts w:hint="default"/>
        </w:rPr>
      </w:pPr>
    </w:p>
    <w:p>
      <w:pPr>
        <w:pStyle w:val="40"/>
        <w:ind w:left="1276" w:right="220"/>
        <w:rPr>
          <w:rFonts w:hint="default"/>
        </w:rPr>
      </w:pPr>
    </w:p>
    <w:p>
      <w:pPr>
        <w:pStyle w:val="40"/>
        <w:ind w:left="1276" w:right="220"/>
        <w:rPr>
          <w:rFonts w:hint="default"/>
        </w:rPr>
      </w:pPr>
    </w:p>
    <w:p>
      <w:pPr>
        <w:pStyle w:val="40"/>
        <w:ind w:left="1276" w:right="220"/>
        <w:rPr>
          <w:rFonts w:hint="default"/>
        </w:rPr>
      </w:pPr>
      <w:r>
        <w:rPr>
          <w:rFonts w:hint="default"/>
        </w:rPr>
        <w:br w:type="page"/>
      </w:r>
    </w:p>
    <w:p>
      <w:pPr>
        <w:pStyle w:val="0"/>
        <w:rPr>
          <w:rFonts w:hint="default"/>
        </w:rPr>
      </w:pPr>
    </w:p>
    <w:p>
      <w:pPr>
        <w:pStyle w:val="3"/>
        <w:spacing w:before="72" w:beforeLines="0" w:beforeAutospacing="0"/>
        <w:ind w:left="550"/>
        <w:rPr>
          <w:rFonts w:hint="default"/>
        </w:rPr>
      </w:pPr>
      <w:r>
        <w:rPr>
          <w:rFonts w:hint="eastAsia"/>
        </w:rPr>
        <w:t>（７）商業</w:t>
      </w:r>
    </w:p>
    <w:p>
      <w:pPr>
        <w:pStyle w:val="40"/>
        <w:ind w:left="1276" w:right="4840" w:rightChars="2200"/>
        <w:rPr>
          <w:rFonts w:hint="default"/>
        </w:rPr>
      </w:pPr>
      <w:r>
        <w:rPr>
          <w:rFonts w:hint="default"/>
        </w:rPr>
        <w:drawing>
          <wp:anchor distT="0" distB="0" distL="114300" distR="114300" simplePos="0" relativeHeight="22" behindDoc="0" locked="0" layoutInCell="1" hidden="0" allowOverlap="1">
            <wp:simplePos x="0" y="0"/>
            <wp:positionH relativeFrom="margin">
              <wp:align>right</wp:align>
            </wp:positionH>
            <wp:positionV relativeFrom="paragraph">
              <wp:posOffset>52705</wp:posOffset>
            </wp:positionV>
            <wp:extent cx="2938780" cy="2314575"/>
            <wp:effectExtent l="0" t="0" r="0" b="0"/>
            <wp:wrapNone/>
            <wp:docPr id="1042" name="Picture 1"/>
            <a:graphic xmlns:a="http://schemas.openxmlformats.org/drawingml/2006/main">
              <a:graphicData uri="http://schemas.openxmlformats.org/drawingml/2006/picture">
                <pic:pic xmlns:pic="http://schemas.openxmlformats.org/drawingml/2006/picture">
                  <pic:nvPicPr>
                    <pic:cNvPr id="1042" name="Picture 1"/>
                    <pic:cNvPicPr>
                      <a:picLocks noChangeAspect="1" noChangeArrowheads="1"/>
                    </pic:cNvPicPr>
                  </pic:nvPicPr>
                  <pic:blipFill>
                    <a:blip r:embed="rId26"/>
                    <a:stretch>
                      <a:fillRect/>
                    </a:stretch>
                  </pic:blipFill>
                  <pic:spPr>
                    <a:xfrm>
                      <a:off x="0" y="0"/>
                      <a:ext cx="2938780" cy="2314575"/>
                    </a:xfrm>
                    <a:prstGeom prst="rect">
                      <a:avLst/>
                    </a:prstGeom>
                    <a:noFill/>
                    <a:ln>
                      <a:noFill/>
                    </a:ln>
                  </pic:spPr>
                </pic:pic>
              </a:graphicData>
            </a:graphic>
          </wp:anchor>
        </w:drawing>
      </w:r>
      <w:r>
        <w:rPr>
          <w:rFonts w:hint="eastAsia"/>
        </w:rPr>
        <w:t>　商業の推移をみると、卸売業では商店数及び従業者数は減少傾向となっている一方で、販売額は減少傾向から増加に転じています。</w:t>
      </w:r>
    </w:p>
    <w:p>
      <w:pPr>
        <w:pStyle w:val="40"/>
        <w:ind w:left="1276" w:right="4840" w:rightChars="2200"/>
        <w:rPr>
          <w:rFonts w:hint="default"/>
        </w:rPr>
      </w:pPr>
      <w:r>
        <w:rPr>
          <w:rFonts w:hint="eastAsia"/>
        </w:rPr>
        <w:t>　</w:t>
      </w:r>
      <w:r>
        <w:rPr>
          <w:rFonts w:hint="default"/>
        </w:rPr>
        <w:t>小売業では、商店数は</w:t>
      </w:r>
      <w:r>
        <w:rPr>
          <w:rFonts w:hint="eastAsia"/>
        </w:rPr>
        <w:t>横ばい</w:t>
      </w:r>
      <w:r>
        <w:rPr>
          <w:rFonts w:hint="default"/>
        </w:rPr>
        <w:t>傾向が続いている一方で、従業者数では</w:t>
      </w:r>
      <w:r>
        <w:rPr>
          <w:rFonts w:hint="default"/>
        </w:rPr>
        <w:t>2014</w:t>
      </w:r>
      <w:r>
        <w:rPr>
          <w:rFonts w:hint="default"/>
        </w:rPr>
        <w:t>（平成</w:t>
      </w:r>
      <w:r>
        <w:rPr>
          <w:rFonts w:hint="default"/>
        </w:rPr>
        <w:t>26</w:t>
      </w:r>
      <w:r>
        <w:rPr>
          <w:rFonts w:hint="default"/>
        </w:rPr>
        <w:t>）年、販売額は</w:t>
      </w:r>
      <w:r>
        <w:rPr>
          <w:rFonts w:hint="default"/>
        </w:rPr>
        <w:t>2012</w:t>
      </w:r>
      <w:r>
        <w:rPr>
          <w:rFonts w:hint="default"/>
        </w:rPr>
        <w:t>（平成</w:t>
      </w:r>
      <w:r>
        <w:rPr>
          <w:rFonts w:hint="default"/>
        </w:rPr>
        <w:t>24</w:t>
      </w:r>
      <w:r>
        <w:rPr>
          <w:rFonts w:hint="default"/>
        </w:rPr>
        <w:t>）年以降で増加傾向となっています</w:t>
      </w:r>
      <w:r>
        <w:rPr>
          <w:rFonts w:hint="eastAsia"/>
        </w:rPr>
        <w:t>。</w:t>
      </w:r>
    </w:p>
    <w:p>
      <w:pPr>
        <w:pStyle w:val="40"/>
        <w:ind w:left="1276" w:right="4840" w:rightChars="2200"/>
        <w:rPr>
          <w:rFonts w:hint="default"/>
        </w:rPr>
      </w:pPr>
      <w:r>
        <w:rPr>
          <w:rFonts w:hint="default"/>
        </w:rPr>
        <w:drawing>
          <wp:anchor distT="0" distB="0" distL="114300" distR="114300" simplePos="0" relativeHeight="23" behindDoc="0" locked="0" layoutInCell="1" hidden="0" allowOverlap="1">
            <wp:simplePos x="0" y="0"/>
            <wp:positionH relativeFrom="margin">
              <wp:posOffset>3100070</wp:posOffset>
            </wp:positionH>
            <wp:positionV relativeFrom="paragraph">
              <wp:posOffset>416560</wp:posOffset>
            </wp:positionV>
            <wp:extent cx="2943860" cy="2319655"/>
            <wp:effectExtent l="0" t="0" r="0" b="0"/>
            <wp:wrapNone/>
            <wp:docPr id="1043" name="Picture 2"/>
            <a:graphic xmlns:a="http://schemas.openxmlformats.org/drawingml/2006/main">
              <a:graphicData uri="http://schemas.openxmlformats.org/drawingml/2006/picture">
                <pic:pic xmlns:pic="http://schemas.openxmlformats.org/drawingml/2006/picture">
                  <pic:nvPicPr>
                    <pic:cNvPr id="1043" name="Picture 2"/>
                    <pic:cNvPicPr>
                      <a:picLocks noChangeAspect="1" noChangeArrowheads="1"/>
                    </pic:cNvPicPr>
                  </pic:nvPicPr>
                  <pic:blipFill>
                    <a:blip r:embed="rId27"/>
                    <a:stretch>
                      <a:fillRect/>
                    </a:stretch>
                  </pic:blipFill>
                  <pic:spPr>
                    <a:xfrm>
                      <a:off x="0" y="0"/>
                      <a:ext cx="2943860" cy="2319655"/>
                    </a:xfrm>
                    <a:prstGeom prst="rect">
                      <a:avLst/>
                    </a:prstGeom>
                    <a:noFill/>
                    <a:ln>
                      <a:noFill/>
                    </a:ln>
                  </pic:spPr>
                </pic:pic>
              </a:graphicData>
            </a:graphic>
          </wp:anchor>
        </w:drawing>
      </w:r>
      <w:r>
        <w:rPr>
          <w:rFonts w:hint="eastAsia"/>
        </w:rPr>
        <w:t>　また、</w:t>
      </w:r>
      <w:r>
        <w:rPr>
          <w:rFonts w:hint="eastAsia"/>
        </w:rPr>
        <w:t>2021</w:t>
      </w:r>
      <w:r>
        <w:rPr>
          <w:rFonts w:hint="eastAsia"/>
        </w:rPr>
        <w:t>（令和３）年には卸売業は商店数</w:t>
      </w:r>
      <w:r>
        <w:rPr>
          <w:rFonts w:hint="default"/>
        </w:rPr>
        <w:t>38</w:t>
      </w:r>
      <w:r>
        <w:rPr>
          <w:rFonts w:hint="eastAsia"/>
        </w:rPr>
        <w:t>店</w:t>
      </w:r>
      <w:r>
        <w:rPr>
          <w:rFonts w:hint="default"/>
        </w:rPr>
        <w:t>、従業者数</w:t>
      </w:r>
      <w:r>
        <w:rPr>
          <w:rFonts w:hint="default"/>
        </w:rPr>
        <w:t>196</w:t>
      </w:r>
      <w:r>
        <w:rPr>
          <w:rFonts w:hint="eastAsia"/>
        </w:rPr>
        <w:t>人</w:t>
      </w:r>
      <w:r>
        <w:rPr>
          <w:rFonts w:hint="default"/>
        </w:rPr>
        <w:t>、販売額</w:t>
      </w:r>
      <w:r>
        <w:rPr>
          <w:rFonts w:hint="default"/>
        </w:rPr>
        <w:t>160</w:t>
      </w:r>
      <w:r>
        <w:rPr>
          <w:rFonts w:hint="default"/>
        </w:rPr>
        <w:t>億円となっており、小売業では商店数</w:t>
      </w:r>
      <w:r>
        <w:rPr>
          <w:rFonts w:hint="default"/>
        </w:rPr>
        <w:t>185</w:t>
      </w:r>
      <w:r>
        <w:rPr>
          <w:rFonts w:hint="eastAsia"/>
        </w:rPr>
        <w:t>店</w:t>
      </w:r>
      <w:r>
        <w:rPr>
          <w:rFonts w:hint="default"/>
        </w:rPr>
        <w:t>、従業者数</w:t>
      </w:r>
      <w:r>
        <w:rPr>
          <w:rFonts w:hint="default"/>
        </w:rPr>
        <w:t>1,847</w:t>
      </w:r>
      <w:r>
        <w:rPr>
          <w:rFonts w:hint="eastAsia"/>
        </w:rPr>
        <w:t>人</w:t>
      </w:r>
      <w:r>
        <w:rPr>
          <w:rFonts w:hint="default"/>
        </w:rPr>
        <w:t>、販売額</w:t>
      </w:r>
      <w:r>
        <w:rPr>
          <w:rFonts w:hint="default"/>
        </w:rPr>
        <w:t>375</w:t>
      </w:r>
      <w:r>
        <w:rPr>
          <w:rFonts w:hint="default"/>
        </w:rPr>
        <w:t>億円となって</w:t>
      </w:r>
      <w:r>
        <w:rPr>
          <w:rFonts w:hint="eastAsia"/>
        </w:rPr>
        <w:t>います。</w:t>
      </w:r>
    </w:p>
    <w:p>
      <w:pPr>
        <w:pStyle w:val="40"/>
        <w:ind w:left="1276" w:right="4840" w:rightChars="2200"/>
        <w:rPr>
          <w:rFonts w:hint="default"/>
        </w:rPr>
      </w:pPr>
    </w:p>
    <w:p>
      <w:pPr>
        <w:pStyle w:val="40"/>
        <w:ind w:left="1276" w:right="4840" w:rightChars="2200"/>
        <w:rPr>
          <w:rFonts w:hint="default"/>
        </w:rPr>
      </w:pPr>
    </w:p>
    <w:p>
      <w:pPr>
        <w:pStyle w:val="40"/>
        <w:ind w:left="1276" w:right="4840" w:rightChars="2200"/>
        <w:rPr>
          <w:rFonts w:hint="default"/>
        </w:rPr>
      </w:pPr>
    </w:p>
    <w:p>
      <w:pPr>
        <w:pStyle w:val="40"/>
        <w:ind w:left="1276" w:right="4840" w:rightChars="2200"/>
        <w:rPr>
          <w:rFonts w:hint="default"/>
        </w:rPr>
      </w:pPr>
    </w:p>
    <w:p>
      <w:pPr>
        <w:pStyle w:val="40"/>
        <w:ind w:left="1276" w:right="4840" w:rightChars="2200"/>
        <w:rPr>
          <w:rFonts w:hint="default"/>
        </w:rPr>
      </w:pPr>
    </w:p>
    <w:p>
      <w:pPr>
        <w:pStyle w:val="40"/>
        <w:ind w:left="1276" w:right="220"/>
        <w:rPr>
          <w:rFonts w:hint="default" w:ascii="BIZ UDMincho" w:hAnsi="BIZ UDMincho"/>
        </w:rPr>
      </w:pPr>
    </w:p>
    <w:p>
      <w:pPr>
        <w:pStyle w:val="40"/>
        <w:ind w:left="1276" w:right="220"/>
        <w:rPr>
          <w:rFonts w:hint="default" w:ascii="BIZ UDMincho" w:hAnsi="BIZ UDMincho"/>
        </w:rPr>
      </w:pPr>
    </w:p>
    <w:p>
      <w:pPr>
        <w:pStyle w:val="40"/>
        <w:ind w:left="1276" w:right="220"/>
        <w:rPr>
          <w:rFonts w:hint="default" w:ascii="BIZ UDMincho" w:hAnsi="BIZ UDMincho"/>
        </w:rPr>
      </w:pPr>
    </w:p>
    <w:p>
      <w:pPr>
        <w:pStyle w:val="40"/>
        <w:ind w:left="1276" w:right="220"/>
        <w:rPr>
          <w:rFonts w:hint="default" w:ascii="BIZ UDMincho" w:hAnsi="BIZ UDMincho"/>
        </w:rPr>
      </w:pPr>
    </w:p>
    <w:p>
      <w:pPr>
        <w:pStyle w:val="3"/>
        <w:spacing w:before="72" w:beforeLines="0" w:beforeAutospacing="0"/>
        <w:ind w:left="550"/>
        <w:rPr>
          <w:rFonts w:hint="default"/>
        </w:rPr>
      </w:pPr>
      <w:r>
        <w:rPr>
          <w:rFonts w:hint="default"/>
        </w:rPr>
        <w:drawing>
          <wp:anchor distT="0" distB="0" distL="114300" distR="114300" simplePos="0" relativeHeight="20" behindDoc="0" locked="0" layoutInCell="1" hidden="0" allowOverlap="1">
            <wp:simplePos x="0" y="0"/>
            <wp:positionH relativeFrom="column">
              <wp:posOffset>3210560</wp:posOffset>
            </wp:positionH>
            <wp:positionV relativeFrom="paragraph">
              <wp:posOffset>84455</wp:posOffset>
            </wp:positionV>
            <wp:extent cx="3046730" cy="2327275"/>
            <wp:effectExtent l="0" t="0" r="0" b="0"/>
            <wp:wrapNone/>
            <wp:docPr id="1044" name="図 4"/>
            <a:graphic xmlns:a="http://schemas.openxmlformats.org/drawingml/2006/main">
              <a:graphicData uri="http://schemas.openxmlformats.org/drawingml/2006/picture">
                <pic:pic xmlns:pic="http://schemas.openxmlformats.org/drawingml/2006/picture">
                  <pic:nvPicPr>
                    <pic:cNvPr id="1044" name="図 4"/>
                    <pic:cNvPicPr>
                      <a:picLocks noChangeAspect="1"/>
                    </pic:cNvPicPr>
                  </pic:nvPicPr>
                  <pic:blipFill>
                    <a:blip r:embed="rId28"/>
                    <a:stretch>
                      <a:fillRect/>
                    </a:stretch>
                  </pic:blipFill>
                  <pic:spPr>
                    <a:xfrm>
                      <a:off x="0" y="0"/>
                      <a:ext cx="3046730" cy="2327275"/>
                    </a:xfrm>
                    <a:prstGeom prst="rect">
                      <a:avLst/>
                    </a:prstGeom>
                  </pic:spPr>
                </pic:pic>
              </a:graphicData>
            </a:graphic>
          </wp:anchor>
        </w:drawing>
      </w:r>
      <w:r>
        <w:rPr>
          <w:rFonts w:hint="eastAsia"/>
        </w:rPr>
        <w:t>（８）工業</w:t>
      </w:r>
    </w:p>
    <w:p>
      <w:pPr>
        <w:pStyle w:val="40"/>
        <w:ind w:left="1276" w:right="4840" w:rightChars="2200"/>
        <w:rPr>
          <w:rFonts w:hint="default"/>
        </w:rPr>
      </w:pPr>
      <w:r>
        <w:rPr>
          <w:rFonts w:hint="eastAsia"/>
        </w:rPr>
        <w:t>　事業所数は減少傾向が続いており、従業員数は横ばい傾向から</w:t>
      </w:r>
      <w:r>
        <w:rPr>
          <w:rFonts w:hint="eastAsia"/>
        </w:rPr>
        <w:t>2019</w:t>
      </w:r>
      <w:r>
        <w:rPr>
          <w:rFonts w:hint="eastAsia"/>
        </w:rPr>
        <w:t>（令和元）年以降で減少傾向となっています。また、製造品出荷額では増減を繰り返しながら、近年は減少傾向となっています。</w:t>
      </w:r>
    </w:p>
    <w:p>
      <w:pPr>
        <w:pStyle w:val="40"/>
        <w:ind w:left="1276" w:right="4840" w:rightChars="2200"/>
        <w:rPr>
          <w:rFonts w:hint="default"/>
        </w:rPr>
      </w:pPr>
      <w:r>
        <w:rPr>
          <w:rFonts w:hint="eastAsia"/>
        </w:rPr>
        <w:t>　</w:t>
      </w:r>
      <w:r>
        <w:rPr>
          <w:rFonts w:hint="eastAsia"/>
        </w:rPr>
        <w:t>2021</w:t>
      </w:r>
      <w:r>
        <w:rPr>
          <w:rFonts w:hint="eastAsia"/>
        </w:rPr>
        <w:t>（令和３）年で事業所数</w:t>
      </w:r>
      <w:r>
        <w:rPr>
          <w:rFonts w:hint="default"/>
        </w:rPr>
        <w:t>44</w:t>
      </w:r>
      <w:r>
        <w:rPr>
          <w:rFonts w:hint="eastAsia"/>
        </w:rPr>
        <w:t>箇所</w:t>
      </w:r>
      <w:r>
        <w:rPr>
          <w:rFonts w:hint="default"/>
        </w:rPr>
        <w:t>、従業者</w:t>
      </w:r>
      <w:r>
        <w:rPr>
          <w:rFonts w:hint="eastAsia"/>
        </w:rPr>
        <w:t>数</w:t>
      </w:r>
      <w:r>
        <w:rPr>
          <w:rFonts w:hint="default"/>
        </w:rPr>
        <w:t>1,073</w:t>
      </w:r>
      <w:r>
        <w:rPr>
          <w:rFonts w:hint="eastAsia"/>
        </w:rPr>
        <w:t>人</w:t>
      </w:r>
      <w:r>
        <w:rPr>
          <w:rFonts w:hint="default"/>
        </w:rPr>
        <w:t>、製造品出荷額</w:t>
      </w:r>
      <w:r>
        <w:rPr>
          <w:rFonts w:hint="default"/>
        </w:rPr>
        <w:t>201</w:t>
      </w:r>
      <w:r>
        <w:rPr>
          <w:rFonts w:hint="default"/>
        </w:rPr>
        <w:t>億円となってい</w:t>
      </w:r>
      <w:r>
        <w:rPr>
          <w:rFonts w:hint="eastAsia"/>
        </w:rPr>
        <w:t>ます。</w:t>
      </w:r>
    </w:p>
    <w:p>
      <w:pPr>
        <w:pStyle w:val="40"/>
        <w:ind w:left="1276" w:right="220"/>
        <w:rPr>
          <w:rFonts w:hint="default"/>
        </w:rPr>
      </w:pPr>
    </w:p>
    <w:p>
      <w:pPr>
        <w:pStyle w:val="40"/>
        <w:ind w:left="1276" w:right="220"/>
        <w:rPr>
          <w:rFonts w:hint="default"/>
        </w:rPr>
      </w:pPr>
    </w:p>
    <w:p>
      <w:pPr>
        <w:pStyle w:val="40"/>
        <w:ind w:left="1276" w:right="220"/>
        <w:rPr>
          <w:rFonts w:hint="default"/>
        </w:rPr>
      </w:pPr>
      <w:r>
        <w:rPr>
          <w:rFonts w:hint="default"/>
        </w:rPr>
        <w:br w:type="page"/>
      </w:r>
    </w:p>
    <w:p>
      <w:pPr>
        <w:pStyle w:val="0"/>
        <w:rPr>
          <w:rFonts w:hint="default"/>
        </w:rPr>
      </w:pPr>
    </w:p>
    <w:p>
      <w:pPr>
        <w:pStyle w:val="3"/>
        <w:spacing w:before="72" w:beforeLines="0" w:beforeAutospacing="0"/>
        <w:ind w:left="550"/>
        <w:rPr>
          <w:rFonts w:hint="default"/>
        </w:rPr>
      </w:pPr>
      <w:r>
        <w:rPr>
          <w:rFonts w:hint="eastAsia"/>
        </w:rPr>
        <w:t>（９）観光</w:t>
      </w:r>
    </w:p>
    <w:p>
      <w:pPr>
        <w:pStyle w:val="40"/>
        <w:ind w:left="1276" w:right="220"/>
        <w:rPr>
          <w:rFonts w:hint="default"/>
        </w:rPr>
      </w:pPr>
      <w:bookmarkStart w:id="2" w:name="_Hlk226637462"/>
      <w:r>
        <w:rPr>
          <w:rFonts w:hint="eastAsia"/>
        </w:rPr>
        <w:t>　</w:t>
      </w:r>
      <w:r>
        <w:rPr>
          <w:rFonts w:hint="eastAsia"/>
        </w:rPr>
        <w:t>2017</w:t>
      </w:r>
      <w:r>
        <w:rPr>
          <w:rFonts w:hint="eastAsia"/>
        </w:rPr>
        <w:t>（</w:t>
      </w:r>
      <w:r>
        <w:rPr>
          <w:rFonts w:hint="default"/>
        </w:rPr>
        <w:t>平成</w:t>
      </w:r>
      <w:r>
        <w:rPr>
          <w:rFonts w:hint="default"/>
        </w:rPr>
        <w:t>29</w:t>
      </w:r>
      <w:r>
        <w:rPr>
          <w:rFonts w:hint="eastAsia"/>
        </w:rPr>
        <w:t>）</w:t>
      </w:r>
      <w:r>
        <w:rPr>
          <w:rFonts w:hint="default"/>
        </w:rPr>
        <w:t>年に道の駅「伊豆ゲートウェイ函南」が開業されて以降は、道の駅が観光拠点の主軸となっており、利用者も増加傾向に</w:t>
      </w:r>
      <w:r>
        <w:rPr>
          <w:rFonts w:hint="eastAsia"/>
        </w:rPr>
        <w:t>あります。</w:t>
      </w:r>
    </w:p>
    <w:p>
      <w:pPr>
        <w:pStyle w:val="40"/>
        <w:ind w:left="1276" w:right="5500" w:rightChars="2500"/>
        <w:rPr>
          <w:rFonts w:hint="default"/>
        </w:rPr>
      </w:pPr>
      <w:bookmarkEnd w:id="2"/>
      <w:r>
        <w:rPr>
          <w:rFonts w:hint="default"/>
          <w:highlight w:val="cyan"/>
        </w:rPr>
        <w:drawing>
          <wp:anchor distT="0" distB="0" distL="114300" distR="114300" simplePos="0" relativeHeight="26" behindDoc="0" locked="0" layoutInCell="1" hidden="0" allowOverlap="1">
            <wp:simplePos x="0" y="0"/>
            <wp:positionH relativeFrom="margin">
              <wp:align>right</wp:align>
            </wp:positionH>
            <wp:positionV relativeFrom="paragraph">
              <wp:posOffset>146050</wp:posOffset>
            </wp:positionV>
            <wp:extent cx="3352800" cy="2328545"/>
            <wp:effectExtent l="0" t="0" r="0" b="0"/>
            <wp:wrapNone/>
            <wp:docPr id="1045" name="Picture 2"/>
            <a:graphic xmlns:a="http://schemas.openxmlformats.org/drawingml/2006/main">
              <a:graphicData uri="http://schemas.openxmlformats.org/drawingml/2006/picture">
                <pic:pic xmlns:pic="http://schemas.openxmlformats.org/drawingml/2006/picture">
                  <pic:nvPicPr>
                    <pic:cNvPr id="1045" name="Picture 2"/>
                    <pic:cNvPicPr>
                      <a:picLocks noChangeAspect="1" noChangeArrowheads="1"/>
                    </pic:cNvPicPr>
                  </pic:nvPicPr>
                  <pic:blipFill>
                    <a:blip r:embed="rId29"/>
                    <a:stretch>
                      <a:fillRect/>
                    </a:stretch>
                  </pic:blipFill>
                  <pic:spPr>
                    <a:xfrm>
                      <a:off x="0" y="0"/>
                      <a:ext cx="3352800" cy="2328545"/>
                    </a:xfrm>
                    <a:prstGeom prst="rect">
                      <a:avLst/>
                    </a:prstGeom>
                    <a:noFill/>
                    <a:ln>
                      <a:noFill/>
                    </a:ln>
                  </pic:spPr>
                </pic:pic>
              </a:graphicData>
            </a:graphic>
          </wp:anchor>
        </w:drawing>
      </w:r>
      <w:r>
        <w:rPr>
          <w:rFonts w:hint="eastAsia"/>
        </w:rPr>
        <w:t>　</w:t>
      </w:r>
      <w:r>
        <w:rPr>
          <w:rFonts w:hint="eastAsia"/>
          <w:spacing w:val="2"/>
        </w:rPr>
        <w:t>2024</w:t>
      </w:r>
      <w:r>
        <w:rPr>
          <w:rFonts w:hint="eastAsia"/>
          <w:spacing w:val="2"/>
        </w:rPr>
        <w:t>（令和６）年は道の駅</w:t>
      </w:r>
      <w:r>
        <w:rPr>
          <w:rFonts w:hint="default"/>
        </w:rPr>
        <w:t>1,97</w:t>
      </w:r>
      <w:r>
        <w:rPr>
          <w:rFonts w:hint="eastAsia"/>
        </w:rPr>
        <w:t>6</w:t>
      </w:r>
      <w:r>
        <w:rPr>
          <w:rFonts w:hint="default"/>
        </w:rPr>
        <w:t>,</w:t>
      </w:r>
      <w:r>
        <w:rPr>
          <w:rFonts w:hint="eastAsia"/>
        </w:rPr>
        <w:t>306</w:t>
      </w:r>
      <w:r>
        <w:rPr>
          <w:rFonts w:hint="default"/>
        </w:rPr>
        <w:t>人、川の駅</w:t>
      </w:r>
      <w:r>
        <w:rPr>
          <w:rFonts w:hint="eastAsia"/>
        </w:rPr>
        <w:t>91</w:t>
      </w:r>
      <w:r>
        <w:rPr>
          <w:rFonts w:hint="default"/>
        </w:rPr>
        <w:t>,</w:t>
      </w:r>
      <w:r>
        <w:rPr>
          <w:rFonts w:hint="eastAsia"/>
        </w:rPr>
        <w:t>849</w:t>
      </w:r>
      <w:r>
        <w:rPr>
          <w:rFonts w:hint="default"/>
        </w:rPr>
        <w:t>人、かんなみ仏の里美術館</w:t>
      </w:r>
      <w:r>
        <w:rPr>
          <w:rFonts w:hint="default"/>
        </w:rPr>
        <w:t>12,083</w:t>
      </w:r>
      <w:r>
        <w:rPr>
          <w:rFonts w:hint="default"/>
        </w:rPr>
        <w:t>人、十国峠ケーブルカー</w:t>
      </w:r>
      <w:r>
        <w:rPr>
          <w:rFonts w:hint="eastAsia"/>
        </w:rPr>
        <w:t>306,859</w:t>
      </w:r>
      <w:r>
        <w:rPr>
          <w:rFonts w:hint="default"/>
        </w:rPr>
        <w:t>人、湯～トピアかんなみ</w:t>
      </w:r>
      <w:r>
        <w:rPr>
          <w:rFonts w:hint="eastAsia"/>
        </w:rPr>
        <w:t>187,974</w:t>
      </w:r>
      <w:r>
        <w:rPr>
          <w:rFonts w:hint="default"/>
        </w:rPr>
        <w:t>人、酪農王国オラッチェ</w:t>
      </w:r>
      <w:r>
        <w:rPr>
          <w:rFonts w:hint="default"/>
        </w:rPr>
        <w:t>169,652</w:t>
      </w:r>
      <w:r>
        <w:rPr>
          <w:rFonts w:hint="default"/>
        </w:rPr>
        <w:t>人、かんなみ桜</w:t>
      </w:r>
      <w:r>
        <w:rPr>
          <w:rFonts w:hint="default"/>
        </w:rPr>
        <w:t>12,204</w:t>
      </w:r>
      <w:r>
        <w:rPr>
          <w:rFonts w:hint="default"/>
        </w:rPr>
        <w:t>人となってい</w:t>
      </w:r>
      <w:r>
        <w:rPr>
          <w:rFonts w:hint="eastAsia"/>
        </w:rPr>
        <w:t>ます。</w:t>
      </w:r>
    </w:p>
    <w:p>
      <w:pPr>
        <w:pStyle w:val="40"/>
        <w:ind w:left="1276" w:right="5500" w:rightChars="2500"/>
        <w:rPr>
          <w:rFonts w:hint="default"/>
        </w:rPr>
      </w:pPr>
      <w:r>
        <w:rPr>
          <w:rFonts w:hint="eastAsia"/>
        </w:rPr>
        <w:t>　観光拠点全体でみると、</w:t>
      </w:r>
      <w:r>
        <w:rPr>
          <w:rFonts w:hint="eastAsia"/>
        </w:rPr>
        <w:t>2024</w:t>
      </w:r>
      <w:r>
        <w:rPr>
          <w:rFonts w:hint="eastAsia"/>
        </w:rPr>
        <w:t>（令和６）年は</w:t>
      </w:r>
      <w:r>
        <w:rPr>
          <w:rFonts w:hint="default"/>
        </w:rPr>
        <w:t>2,7</w:t>
      </w:r>
      <w:r>
        <w:rPr>
          <w:rFonts w:hint="eastAsia"/>
        </w:rPr>
        <w:t>56</w:t>
      </w:r>
      <w:r>
        <w:rPr>
          <w:rFonts w:hint="default"/>
        </w:rPr>
        <w:t>,</w:t>
      </w:r>
      <w:r>
        <w:rPr>
          <w:rFonts w:hint="eastAsia"/>
        </w:rPr>
        <w:t xml:space="preserve">927 </w:t>
      </w:r>
      <w:r>
        <w:rPr>
          <w:rFonts w:hint="default"/>
        </w:rPr>
        <w:t>人</w:t>
      </w:r>
      <w:r>
        <w:rPr>
          <w:rFonts w:hint="eastAsia"/>
        </w:rPr>
        <w:t>となっています。</w:t>
      </w:r>
    </w:p>
    <w:p>
      <w:pPr>
        <w:pStyle w:val="39"/>
        <w:ind w:left="1166" w:right="220"/>
        <w:rPr>
          <w:rFonts w:hint="default" w:ascii="BIZ UDMincho" w:hAnsi="BIZ UDMincho"/>
        </w:rPr>
      </w:pPr>
    </w:p>
    <w:p>
      <w:pPr>
        <w:pStyle w:val="39"/>
        <w:ind w:left="1166" w:right="220"/>
        <w:rPr>
          <w:rFonts w:hint="default" w:ascii="BIZ UDMincho" w:hAnsi="BIZ UDMincho"/>
        </w:rPr>
      </w:pPr>
    </w:p>
    <w:p>
      <w:pPr>
        <w:pStyle w:val="3"/>
        <w:spacing w:before="72" w:beforeLines="0" w:beforeAutospacing="0"/>
        <w:ind w:left="550"/>
        <w:rPr>
          <w:rFonts w:hint="default"/>
        </w:rPr>
      </w:pPr>
      <w:r>
        <w:rPr>
          <w:rFonts w:hint="eastAsia"/>
        </w:rPr>
        <w:t>（</w:t>
      </w:r>
      <w:r>
        <w:rPr>
          <w:rFonts w:hint="eastAsia"/>
        </w:rPr>
        <w:t>10</w:t>
      </w:r>
      <w:r>
        <w:rPr>
          <w:rFonts w:hint="eastAsia"/>
        </w:rPr>
        <w:t>）財政状況</w:t>
      </w:r>
    </w:p>
    <w:p>
      <w:pPr>
        <w:pStyle w:val="40"/>
        <w:ind w:left="1276" w:right="220"/>
        <w:rPr>
          <w:rFonts w:hint="default"/>
        </w:rPr>
      </w:pPr>
      <w:r>
        <w:rPr>
          <w:rFonts w:hint="eastAsia"/>
        </w:rPr>
        <w:t>　一般会計の歳入額は</w:t>
      </w:r>
      <w:r>
        <w:rPr>
          <w:rFonts w:hint="eastAsia"/>
        </w:rPr>
        <w:t>2020</w:t>
      </w:r>
      <w:r>
        <w:rPr>
          <w:rFonts w:hint="eastAsia"/>
        </w:rPr>
        <w:t>（令和２）年の</w:t>
      </w:r>
      <w:r>
        <w:rPr>
          <w:rFonts w:hint="eastAsia"/>
        </w:rPr>
        <w:t>169</w:t>
      </w:r>
      <w:r>
        <w:rPr>
          <w:rFonts w:hint="eastAsia"/>
        </w:rPr>
        <w:t>億円をピークに減少傾向にありましたが、</w:t>
      </w:r>
      <w:r>
        <w:rPr>
          <w:rFonts w:hint="eastAsia"/>
        </w:rPr>
        <w:t>2023</w:t>
      </w:r>
      <w:r>
        <w:rPr>
          <w:rFonts w:hint="eastAsia"/>
        </w:rPr>
        <w:t>（令和５）年に増加に転じ、</w:t>
      </w:r>
      <w:r>
        <w:rPr>
          <w:rFonts w:hint="eastAsia"/>
        </w:rPr>
        <w:t>2024</w:t>
      </w:r>
      <w:r>
        <w:rPr>
          <w:rFonts w:hint="eastAsia"/>
        </w:rPr>
        <w:t>（令和６）年では</w:t>
      </w:r>
      <w:r>
        <w:rPr>
          <w:rFonts w:hint="eastAsia"/>
        </w:rPr>
        <w:t>155</w:t>
      </w:r>
      <w:r>
        <w:rPr>
          <w:rFonts w:hint="eastAsia"/>
        </w:rPr>
        <w:t>億円となっています。また、自主財源及び依存財源比率では、</w:t>
      </w:r>
      <w:r>
        <w:rPr>
          <w:rFonts w:hint="eastAsia"/>
        </w:rPr>
        <w:t>2020</w:t>
      </w:r>
      <w:r>
        <w:rPr>
          <w:rFonts w:hint="eastAsia"/>
        </w:rPr>
        <w:t>（令和２）年から自主財源率は増加傾向にありましたが、</w:t>
      </w:r>
      <w:r>
        <w:rPr>
          <w:rFonts w:hint="eastAsia"/>
        </w:rPr>
        <w:t>2024</w:t>
      </w:r>
      <w:r>
        <w:rPr>
          <w:rFonts w:hint="eastAsia"/>
        </w:rPr>
        <w:t>（令和６）年では、自主財源：依存財源＝</w:t>
      </w:r>
      <w:r>
        <w:rPr>
          <w:rFonts w:hint="eastAsia"/>
        </w:rPr>
        <w:t>46.6</w:t>
      </w:r>
      <w:r>
        <w:rPr>
          <w:rFonts w:hint="eastAsia"/>
        </w:rPr>
        <w:t>％：</w:t>
      </w:r>
      <w:r>
        <w:rPr>
          <w:rFonts w:hint="eastAsia"/>
        </w:rPr>
        <w:t>53.4</w:t>
      </w:r>
      <w:r>
        <w:rPr>
          <w:rFonts w:hint="eastAsia"/>
        </w:rPr>
        <w:t>％と依存財源率が高くなっています。</w:t>
      </w:r>
    </w:p>
    <w:p>
      <w:pPr>
        <w:pStyle w:val="40"/>
        <w:ind w:left="1276" w:right="220"/>
        <w:rPr>
          <w:rFonts w:hint="default"/>
        </w:rPr>
      </w:pPr>
    </w:p>
    <w:p>
      <w:pPr>
        <w:pStyle w:val="40"/>
        <w:spacing w:after="70" w:afterLines="20" w:afterAutospacing="0"/>
        <w:ind w:left="1276" w:right="220"/>
        <w:rPr>
          <w:rFonts w:hint="default" w:ascii="BIZ UDゴシック" w:hAnsi="BIZ UDゴシック" w:eastAsia="BIZ UDゴシック"/>
          <w:b w:val="1"/>
        </w:rPr>
      </w:pPr>
      <w:r>
        <w:rPr>
          <w:rFonts w:hint="eastAsia" w:ascii="BIZ UDゴシック" w:hAnsi="BIZ UDゴシック" w:eastAsia="BIZ UDゴシック"/>
          <w:b w:val="1"/>
        </w:rPr>
        <w:t>〔図　財政（歳入）比率〕</w:t>
      </w:r>
    </w:p>
    <w:p>
      <w:pPr>
        <w:pStyle w:val="40"/>
        <w:ind w:left="1276" w:right="220"/>
        <w:jc w:val="center"/>
        <w:rPr>
          <w:rFonts w:hint="default"/>
        </w:rPr>
      </w:pPr>
      <w:r>
        <w:rPr>
          <w:rFonts w:hint="default"/>
        </w:rPr>
        <w:drawing>
          <wp:inline distT="0" distB="0" distL="0" distR="0">
            <wp:extent cx="4859020" cy="2842260"/>
            <wp:effectExtent l="0" t="0" r="0" b="0"/>
            <wp:docPr id="1046" name="Picture 4"/>
            <a:graphic xmlns:a="http://schemas.openxmlformats.org/drawingml/2006/main">
              <a:graphicData uri="http://schemas.openxmlformats.org/drawingml/2006/picture">
                <pic:pic xmlns:pic="http://schemas.openxmlformats.org/drawingml/2006/picture">
                  <pic:nvPicPr>
                    <pic:cNvPr id="1046" name="Picture 4"/>
                    <pic:cNvPicPr>
                      <a:picLocks noChangeAspect="1" noChangeArrowheads="1"/>
                    </pic:cNvPicPr>
                  </pic:nvPicPr>
                  <pic:blipFill>
                    <a:blip r:embed="rId30"/>
                    <a:stretch>
                      <a:fillRect/>
                    </a:stretch>
                  </pic:blipFill>
                  <pic:spPr>
                    <a:xfrm>
                      <a:off x="0" y="0"/>
                      <a:ext cx="4859020" cy="2842260"/>
                    </a:xfrm>
                    <a:prstGeom prst="rect">
                      <a:avLst/>
                    </a:prstGeom>
                    <a:noFill/>
                    <a:ln>
                      <a:noFill/>
                    </a:ln>
                  </pic:spPr>
                </pic:pic>
              </a:graphicData>
            </a:graphic>
          </wp:inline>
        </w:drawing>
      </w:r>
    </w:p>
    <w:p>
      <w:pPr>
        <w:pStyle w:val="40"/>
        <w:ind w:left="1276" w:right="220"/>
        <w:rPr>
          <w:rFonts w:hint="default"/>
        </w:rPr>
      </w:pPr>
      <w:r>
        <w:rPr>
          <w:rFonts w:hint="default"/>
        </w:rPr>
        <w:br w:type="page"/>
      </w:r>
    </w:p>
    <w:p>
      <w:pPr>
        <w:pStyle w:val="0"/>
        <w:rPr>
          <w:rFonts w:hint="default"/>
        </w:rPr>
      </w:pPr>
    </w:p>
    <w:p>
      <w:pPr>
        <w:pStyle w:val="40"/>
        <w:ind w:left="1276" w:right="220"/>
        <w:rPr>
          <w:rFonts w:hint="default"/>
        </w:rPr>
      </w:pPr>
      <w:r>
        <w:rPr>
          <w:rFonts w:hint="eastAsia"/>
        </w:rPr>
        <w:t>　さらに、一般会計の歳出額は</w:t>
      </w:r>
      <w:r>
        <w:rPr>
          <w:rFonts w:hint="eastAsia"/>
        </w:rPr>
        <w:t>2020</w:t>
      </w:r>
      <w:r>
        <w:rPr>
          <w:rFonts w:hint="eastAsia"/>
        </w:rPr>
        <w:t>（令和２）年の</w:t>
      </w:r>
      <w:r>
        <w:rPr>
          <w:rFonts w:hint="default"/>
        </w:rPr>
        <w:t>163</w:t>
      </w:r>
      <w:r>
        <w:rPr>
          <w:rFonts w:hint="default"/>
        </w:rPr>
        <w:t>億円をピークに減少傾向</w:t>
      </w:r>
      <w:r>
        <w:rPr>
          <w:rFonts w:hint="eastAsia"/>
        </w:rPr>
        <w:t>にありましたが、</w:t>
      </w:r>
      <w:r>
        <w:rPr>
          <w:rFonts w:hint="eastAsia"/>
        </w:rPr>
        <w:t>2024</w:t>
      </w:r>
      <w:r>
        <w:rPr>
          <w:rFonts w:hint="eastAsia"/>
        </w:rPr>
        <w:t>（</w:t>
      </w:r>
      <w:r>
        <w:rPr>
          <w:rFonts w:hint="default"/>
        </w:rPr>
        <w:t>令和</w:t>
      </w:r>
      <w:r>
        <w:rPr>
          <w:rFonts w:hint="eastAsia"/>
        </w:rPr>
        <w:t>６）</w:t>
      </w:r>
      <w:r>
        <w:rPr>
          <w:rFonts w:hint="default"/>
        </w:rPr>
        <w:t>年では</w:t>
      </w:r>
      <w:r>
        <w:rPr>
          <w:rFonts w:hint="default"/>
        </w:rPr>
        <w:t>1</w:t>
      </w:r>
      <w:r>
        <w:rPr>
          <w:rFonts w:hint="eastAsia"/>
        </w:rPr>
        <w:t>49</w:t>
      </w:r>
      <w:r>
        <w:rPr>
          <w:rFonts w:hint="default"/>
        </w:rPr>
        <w:t>億円となって</w:t>
      </w:r>
      <w:r>
        <w:rPr>
          <w:rFonts w:hint="eastAsia"/>
        </w:rPr>
        <w:t>おり、増加に転じています。</w:t>
      </w:r>
    </w:p>
    <w:p>
      <w:pPr>
        <w:pStyle w:val="40"/>
        <w:ind w:left="1276" w:right="220"/>
        <w:rPr>
          <w:rFonts w:hint="default"/>
        </w:rPr>
      </w:pPr>
      <w:r>
        <w:rPr>
          <w:rFonts w:hint="eastAsia"/>
        </w:rPr>
        <w:t>　目的別にみると、民生費が</w:t>
      </w:r>
      <w:r>
        <w:rPr>
          <w:rFonts w:hint="eastAsia"/>
        </w:rPr>
        <w:t>35.9</w:t>
      </w:r>
      <w:r>
        <w:rPr>
          <w:rFonts w:hint="default"/>
        </w:rPr>
        <w:t>％を占めて最も多く、次いで教育費、総務費、衛生費の順となってい</w:t>
      </w:r>
      <w:r>
        <w:rPr>
          <w:rFonts w:hint="eastAsia"/>
        </w:rPr>
        <w:t>ます。</w:t>
      </w:r>
    </w:p>
    <w:p>
      <w:pPr>
        <w:pStyle w:val="40"/>
        <w:ind w:left="1276" w:right="220"/>
        <w:rPr>
          <w:rFonts w:hint="default"/>
        </w:rPr>
      </w:pPr>
    </w:p>
    <w:p>
      <w:pPr>
        <w:pStyle w:val="40"/>
        <w:spacing w:after="70" w:afterLines="20" w:afterAutospacing="0"/>
        <w:ind w:left="1276" w:right="220"/>
        <w:rPr>
          <w:rFonts w:hint="default" w:ascii="BIZ UDゴシック" w:hAnsi="BIZ UDゴシック" w:eastAsia="BIZ UDゴシック"/>
          <w:b w:val="1"/>
        </w:rPr>
      </w:pPr>
      <w:r>
        <w:rPr>
          <w:rFonts w:hint="eastAsia" w:ascii="BIZ UDゴシック" w:hAnsi="BIZ UDゴシック" w:eastAsia="BIZ UDゴシック"/>
          <w:b w:val="1"/>
        </w:rPr>
        <w:t>〔図　財政（歳出）の推移〕</w:t>
      </w:r>
    </w:p>
    <w:p>
      <w:pPr>
        <w:pStyle w:val="40"/>
        <w:ind w:left="1276" w:right="220"/>
        <w:rPr>
          <w:rFonts w:hint="default"/>
        </w:rPr>
      </w:pPr>
      <w:r>
        <w:rPr>
          <w:rFonts w:hint="default"/>
        </w:rPr>
        <w:drawing>
          <wp:inline distT="0" distB="0" distL="0" distR="0">
            <wp:extent cx="5183505" cy="3015615"/>
            <wp:effectExtent l="0" t="0" r="0" b="0"/>
            <wp:docPr id="1047" name="Picture 3"/>
            <a:graphic xmlns:a="http://schemas.openxmlformats.org/drawingml/2006/main">
              <a:graphicData uri="http://schemas.openxmlformats.org/drawingml/2006/picture">
                <pic:pic xmlns:pic="http://schemas.openxmlformats.org/drawingml/2006/picture">
                  <pic:nvPicPr>
                    <pic:cNvPr id="1047" name="Picture 3"/>
                    <pic:cNvPicPr>
                      <a:picLocks noChangeAspect="1" noChangeArrowheads="1"/>
                    </pic:cNvPicPr>
                  </pic:nvPicPr>
                  <pic:blipFill>
                    <a:blip r:embed="rId31"/>
                    <a:stretch>
                      <a:fillRect/>
                    </a:stretch>
                  </pic:blipFill>
                  <pic:spPr>
                    <a:xfrm>
                      <a:off x="0" y="0"/>
                      <a:ext cx="5183505" cy="3015615"/>
                    </a:xfrm>
                    <a:prstGeom prst="rect">
                      <a:avLst/>
                    </a:prstGeom>
                    <a:noFill/>
                    <a:ln>
                      <a:noFill/>
                    </a:ln>
                  </pic:spPr>
                </pic:pic>
              </a:graphicData>
            </a:graphic>
          </wp:inline>
        </w:drawing>
      </w:r>
    </w:p>
    <w:p>
      <w:pPr>
        <w:pStyle w:val="0"/>
        <w:widowControl w:val="1"/>
        <w:autoSpaceDE w:val="1"/>
        <w:autoSpaceDN w:val="1"/>
        <w:snapToGrid w:val="1"/>
        <w:spacing w:line="240" w:lineRule="auto"/>
        <w:jc w:val="left"/>
        <w:rPr>
          <w:rFonts w:hint="default" w:ascii="ＭＳ ゴシック" w:hAnsi="ＭＳ ゴシック" w:eastAsia="BIZ UDゴシック"/>
          <w:b w:val="1"/>
          <w:sz w:val="28"/>
        </w:rPr>
      </w:pPr>
      <w:r>
        <w:rPr>
          <w:rFonts w:hint="default"/>
        </w:rPr>
        <w:br w:type="page"/>
      </w:r>
    </w:p>
    <w:p>
      <w:pPr>
        <w:pStyle w:val="2"/>
        <w:ind w:left="308"/>
        <w:rPr>
          <w:rFonts w:hint="default"/>
        </w:rPr>
      </w:pPr>
      <w:r>
        <w:rPr>
          <w:rFonts w:hint="eastAsia"/>
        </w:rPr>
        <w:t>第６節　町民の意向</w:t>
      </w:r>
    </w:p>
    <w:p>
      <w:pPr>
        <w:pStyle w:val="3"/>
        <w:spacing w:before="72" w:beforeLines="0" w:beforeAutospacing="0"/>
        <w:ind w:left="550"/>
        <w:rPr>
          <w:rFonts w:hint="default"/>
          <w:color w:val="auto"/>
        </w:rPr>
      </w:pPr>
      <w:r>
        <w:rPr>
          <w:rFonts w:hint="eastAsia"/>
          <w:color w:val="auto"/>
        </w:rPr>
        <w:t>（１）第七次総合計画に向けた町民参加の取り組み</w:t>
      </w:r>
    </w:p>
    <w:p>
      <w:pPr>
        <w:pStyle w:val="39"/>
        <w:ind w:left="1166" w:right="220"/>
        <w:rPr>
          <w:rFonts w:hint="default"/>
        </w:rPr>
      </w:pPr>
      <w:r>
        <w:rPr>
          <w:rFonts w:hint="eastAsia"/>
        </w:rPr>
        <w:t>　第七次総合計画の策定にあたり、町民・中高生・関係団体など多様な立場からの意見を収集しています。</w:t>
      </w:r>
    </w:p>
    <w:p>
      <w:pPr>
        <w:pStyle w:val="39"/>
        <w:ind w:left="1166" w:right="220"/>
        <w:rPr>
          <w:rFonts w:hint="default"/>
        </w:rPr>
      </w:pPr>
    </w:p>
    <w:tbl>
      <w:tblPr>
        <w:tblStyle w:val="49"/>
        <w:tblW w:w="8504" w:type="dxa"/>
        <w:tblInd w:w="1134" w:type="dxa"/>
        <w:tblLayout w:type="fixed"/>
        <w:tblCellMar>
          <w:left w:w="0" w:type="dxa"/>
          <w:right w:w="0" w:type="dxa"/>
        </w:tblCellMar>
        <w:tblLook w:firstRow="1" w:lastRow="0" w:firstColumn="1" w:lastColumn="0" w:noHBand="0" w:noVBand="1" w:val="04A0"/>
      </w:tblPr>
      <w:tblGrid>
        <w:gridCol w:w="1984"/>
        <w:gridCol w:w="6520"/>
      </w:tblGrid>
      <w:tr>
        <w:trPr>
          <w:trHeight w:val="397" w:hRule="atLeast"/>
        </w:trPr>
        <w:tc>
          <w:tcPr>
            <w:tcW w:w="1984" w:type="dxa"/>
            <w:shd w:val="clear" w:color="auto" w:themeFill="background1" w:themeFillTint="FF" w:themeFillShade="D9"/>
            <w:vAlign w:val="center"/>
          </w:tcPr>
          <w:p>
            <w:pPr>
              <w:pStyle w:val="43"/>
              <w:ind w:left="110" w:right="110"/>
              <w:jc w:val="center"/>
              <w:rPr>
                <w:rFonts w:hint="default" w:ascii="BIZ UDPゴシック" w:hAnsi="BIZ UDPゴシック" w:eastAsia="BIZ UDPゴシック"/>
              </w:rPr>
            </w:pPr>
            <w:r>
              <w:rPr>
                <w:rFonts w:hint="eastAsia" w:ascii="BIZ UDPゴシック" w:hAnsi="BIZ UDPゴシック" w:eastAsia="BIZ UDPゴシック"/>
              </w:rPr>
              <w:t>項　目</w:t>
            </w:r>
          </w:p>
        </w:tc>
        <w:tc>
          <w:tcPr>
            <w:tcW w:w="6520" w:type="dxa"/>
            <w:shd w:val="clear" w:color="auto" w:themeFill="background1" w:themeFillTint="FF" w:themeFillShade="D9"/>
            <w:vAlign w:val="center"/>
          </w:tcPr>
          <w:p>
            <w:pPr>
              <w:pStyle w:val="43"/>
              <w:ind w:left="110" w:right="110"/>
              <w:jc w:val="center"/>
              <w:rPr>
                <w:rFonts w:hint="default" w:ascii="BIZ UDPゴシック" w:hAnsi="BIZ UDPゴシック" w:eastAsia="BIZ UDPゴシック"/>
              </w:rPr>
            </w:pPr>
            <w:r>
              <w:rPr>
                <w:rFonts w:hint="eastAsia" w:ascii="BIZ UDPゴシック" w:hAnsi="BIZ UDPゴシック" w:eastAsia="BIZ UDPゴシック"/>
              </w:rPr>
              <w:t>取り組み内容</w:t>
            </w:r>
          </w:p>
        </w:tc>
      </w:tr>
      <w:tr>
        <w:trPr>
          <w:trHeight w:val="1587" w:hRule="atLeast"/>
        </w:trPr>
        <w:tc>
          <w:tcPr>
            <w:tcW w:w="1984" w:type="dxa"/>
            <w:vAlign w:val="center"/>
          </w:tcPr>
          <w:p>
            <w:pPr>
              <w:pStyle w:val="43"/>
              <w:ind w:left="110" w:right="110"/>
              <w:jc w:val="center"/>
              <w:rPr>
                <w:rFonts w:hint="default" w:ascii="BIZ UDPゴシック" w:hAnsi="BIZ UDPゴシック" w:eastAsia="BIZ UDPゴシック"/>
              </w:rPr>
            </w:pPr>
            <w:r>
              <w:rPr>
                <w:rFonts w:hint="eastAsia" w:ascii="BIZ UDPゴシック" w:hAnsi="BIZ UDPゴシック" w:eastAsia="BIZ UDPゴシック"/>
              </w:rPr>
              <w:t>町民まちづくり</w:t>
            </w:r>
          </w:p>
          <w:p>
            <w:pPr>
              <w:pStyle w:val="43"/>
              <w:ind w:left="110" w:right="110"/>
              <w:jc w:val="center"/>
              <w:rPr>
                <w:rFonts w:hint="default" w:ascii="BIZ UDPゴシック" w:hAnsi="BIZ UDPゴシック" w:eastAsia="BIZ UDPゴシック"/>
              </w:rPr>
            </w:pPr>
            <w:r>
              <w:rPr>
                <w:rFonts w:hint="eastAsia" w:ascii="BIZ UDPゴシック" w:hAnsi="BIZ UDPゴシック" w:eastAsia="BIZ UDPゴシック"/>
              </w:rPr>
              <w:t>アンケート調査</w:t>
            </w:r>
          </w:p>
        </w:tc>
        <w:tc>
          <w:tcPr>
            <w:tcW w:w="6520" w:type="dxa"/>
            <w:vAlign w:val="center"/>
          </w:tcPr>
          <w:p>
            <w:pPr>
              <w:pStyle w:val="43"/>
              <w:ind w:left="110" w:right="110"/>
              <w:rPr>
                <w:rFonts w:hint="default"/>
              </w:rPr>
            </w:pPr>
            <w:r>
              <w:rPr>
                <w:rFonts w:hint="eastAsia"/>
              </w:rPr>
              <w:t>【調査対象】函南町住民基本台帳に記載された</w:t>
            </w:r>
            <w:r>
              <w:rPr>
                <w:rFonts w:hint="default"/>
              </w:rPr>
              <w:t>18</w:t>
            </w:r>
            <w:r>
              <w:rPr>
                <w:rFonts w:hint="default"/>
              </w:rPr>
              <w:t>歳以上の町民</w:t>
            </w:r>
          </w:p>
          <w:p>
            <w:pPr>
              <w:pStyle w:val="43"/>
              <w:ind w:left="110" w:right="110"/>
              <w:rPr>
                <w:rFonts w:hint="default"/>
              </w:rPr>
            </w:pPr>
            <w:r>
              <w:rPr>
                <w:rFonts w:hint="eastAsia"/>
              </w:rPr>
              <w:t>【対象者数】</w:t>
            </w:r>
            <w:r>
              <w:rPr>
                <w:rFonts w:hint="eastAsia"/>
              </w:rPr>
              <w:t>31,305</w:t>
            </w:r>
            <w:r>
              <w:rPr>
                <w:rFonts w:hint="default"/>
              </w:rPr>
              <w:t>人（令和７年</w:t>
            </w:r>
            <w:r>
              <w:rPr>
                <w:rFonts w:hint="eastAsia"/>
              </w:rPr>
              <w:t>８</w:t>
            </w:r>
            <w:r>
              <w:rPr>
                <w:rFonts w:hint="default"/>
              </w:rPr>
              <w:t>月１日現在）</w:t>
            </w:r>
          </w:p>
          <w:p>
            <w:pPr>
              <w:pStyle w:val="43"/>
              <w:ind w:left="110" w:right="110"/>
              <w:rPr>
                <w:rFonts w:hint="default"/>
              </w:rPr>
            </w:pPr>
            <w:r>
              <w:rPr>
                <w:rFonts w:hint="eastAsia"/>
              </w:rPr>
              <w:t>【発</w:t>
            </w:r>
            <w:r>
              <w:rPr>
                <w:rFonts w:hint="default"/>
              </w:rPr>
              <w:t xml:space="preserve"> </w:t>
            </w:r>
            <w:r>
              <w:rPr>
                <w:rFonts w:hint="default"/>
              </w:rPr>
              <w:t>送</w:t>
            </w:r>
            <w:r>
              <w:rPr>
                <w:rFonts w:hint="default"/>
              </w:rPr>
              <w:t xml:space="preserve"> </w:t>
            </w:r>
            <w:r>
              <w:rPr>
                <w:rFonts w:hint="default"/>
              </w:rPr>
              <w:t>数】</w:t>
            </w:r>
            <w:r>
              <w:rPr>
                <w:rFonts w:hint="default"/>
              </w:rPr>
              <w:t>2,500</w:t>
            </w:r>
            <w:r>
              <w:rPr>
                <w:rFonts w:hint="default"/>
              </w:rPr>
              <w:t>票</w:t>
            </w:r>
          </w:p>
          <w:p>
            <w:pPr>
              <w:pStyle w:val="43"/>
              <w:ind w:left="110" w:right="110"/>
              <w:rPr>
                <w:rFonts w:hint="default"/>
              </w:rPr>
            </w:pPr>
            <w:r>
              <w:rPr>
                <w:rFonts w:hint="eastAsia"/>
              </w:rPr>
              <w:t>【調査期間】令和７年９月</w:t>
            </w:r>
            <w:r>
              <w:rPr>
                <w:rFonts w:hint="default"/>
              </w:rPr>
              <w:t>30</w:t>
            </w:r>
            <w:r>
              <w:rPr>
                <w:rFonts w:hint="default"/>
              </w:rPr>
              <w:t>日～</w:t>
            </w:r>
            <w:r>
              <w:rPr>
                <w:rFonts w:hint="default"/>
              </w:rPr>
              <w:t>11</w:t>
            </w:r>
            <w:r>
              <w:rPr>
                <w:rFonts w:hint="default"/>
              </w:rPr>
              <w:t>月</w:t>
            </w:r>
            <w:r>
              <w:rPr>
                <w:rFonts w:hint="default"/>
              </w:rPr>
              <w:t>20</w:t>
            </w:r>
            <w:r>
              <w:rPr>
                <w:rFonts w:hint="default"/>
              </w:rPr>
              <w:t>日</w:t>
            </w:r>
          </w:p>
          <w:p>
            <w:pPr>
              <w:pStyle w:val="43"/>
              <w:ind w:left="110" w:right="110"/>
              <w:rPr>
                <w:rFonts w:hint="default"/>
              </w:rPr>
            </w:pPr>
            <w:r>
              <w:rPr>
                <w:rFonts w:hint="eastAsia"/>
              </w:rPr>
              <w:t>【回</w:t>
            </w:r>
            <w:r>
              <w:rPr>
                <w:rFonts w:hint="default"/>
              </w:rPr>
              <w:t xml:space="preserve"> </w:t>
            </w:r>
            <w:r>
              <w:rPr>
                <w:rFonts w:hint="default"/>
              </w:rPr>
              <w:t>収</w:t>
            </w:r>
            <w:r>
              <w:rPr>
                <w:rFonts w:hint="default"/>
              </w:rPr>
              <w:t xml:space="preserve"> </w:t>
            </w:r>
            <w:r>
              <w:rPr>
                <w:rFonts w:hint="default"/>
              </w:rPr>
              <w:t>数】</w:t>
            </w:r>
            <w:r>
              <w:rPr>
                <w:rFonts w:hint="default"/>
              </w:rPr>
              <w:t>1,107</w:t>
            </w:r>
            <w:r>
              <w:rPr>
                <w:rFonts w:hint="default"/>
              </w:rPr>
              <w:t>票　【回収率】</w:t>
            </w:r>
            <w:r>
              <w:rPr>
                <w:rFonts w:hint="default"/>
              </w:rPr>
              <w:t>44.3</w:t>
            </w:r>
            <w:r>
              <w:rPr>
                <w:rFonts w:hint="default"/>
              </w:rPr>
              <w:t>％</w:t>
            </w:r>
          </w:p>
        </w:tc>
      </w:tr>
      <w:tr>
        <w:trPr>
          <w:trHeight w:val="1587" w:hRule="atLeast"/>
        </w:trPr>
        <w:tc>
          <w:tcPr>
            <w:tcW w:w="1984" w:type="dxa"/>
            <w:vAlign w:val="center"/>
          </w:tcPr>
          <w:p>
            <w:pPr>
              <w:pStyle w:val="43"/>
              <w:ind w:left="110" w:right="110"/>
              <w:jc w:val="center"/>
              <w:rPr>
                <w:rFonts w:hint="default" w:ascii="BIZ UDPゴシック" w:hAnsi="BIZ UDPゴシック" w:eastAsia="BIZ UDPゴシック"/>
              </w:rPr>
            </w:pPr>
            <w:r>
              <w:rPr>
                <w:rFonts w:hint="eastAsia" w:ascii="BIZ UDPゴシック" w:hAnsi="BIZ UDPゴシック" w:eastAsia="BIZ UDPゴシック"/>
              </w:rPr>
              <w:t>中学生・高校生</w:t>
            </w:r>
          </w:p>
          <w:p>
            <w:pPr>
              <w:pStyle w:val="43"/>
              <w:ind w:left="110" w:right="110"/>
              <w:jc w:val="center"/>
              <w:rPr>
                <w:rFonts w:hint="default" w:ascii="BIZ UDPゴシック" w:hAnsi="BIZ UDPゴシック" w:eastAsia="BIZ UDPゴシック"/>
              </w:rPr>
            </w:pPr>
            <w:r>
              <w:rPr>
                <w:rFonts w:hint="eastAsia" w:ascii="BIZ UDPゴシック" w:hAnsi="BIZ UDPゴシック" w:eastAsia="BIZ UDPゴシック"/>
              </w:rPr>
              <w:t>まちづくり</w:t>
            </w:r>
          </w:p>
          <w:p>
            <w:pPr>
              <w:pStyle w:val="43"/>
              <w:ind w:left="110" w:right="110"/>
              <w:jc w:val="center"/>
              <w:rPr>
                <w:rFonts w:hint="default" w:ascii="BIZ UDPゴシック" w:hAnsi="BIZ UDPゴシック" w:eastAsia="BIZ UDPゴシック"/>
              </w:rPr>
            </w:pPr>
            <w:r>
              <w:rPr>
                <w:rFonts w:hint="eastAsia" w:ascii="BIZ UDPゴシック" w:hAnsi="BIZ UDPゴシック" w:eastAsia="BIZ UDPゴシック"/>
              </w:rPr>
              <w:t>アンケート調査</w:t>
            </w:r>
          </w:p>
        </w:tc>
        <w:tc>
          <w:tcPr>
            <w:tcW w:w="6520" w:type="dxa"/>
            <w:vAlign w:val="center"/>
          </w:tcPr>
          <w:p>
            <w:pPr>
              <w:pStyle w:val="43"/>
              <w:ind w:left="110" w:right="110"/>
              <w:rPr>
                <w:rFonts w:hint="default"/>
              </w:rPr>
            </w:pPr>
            <w:r>
              <w:rPr>
                <w:rFonts w:hint="eastAsia"/>
              </w:rPr>
              <w:t>【調査対象】函南中学校及び東中学校の３年生</w:t>
            </w:r>
          </w:p>
          <w:p>
            <w:pPr>
              <w:pStyle w:val="43"/>
              <w:ind w:left="110" w:right="110"/>
              <w:rPr>
                <w:rFonts w:hint="default"/>
              </w:rPr>
            </w:pPr>
            <w:r>
              <w:rPr>
                <w:rFonts w:hint="eastAsia"/>
              </w:rPr>
              <w:t>　　　　　　田方農業</w:t>
            </w:r>
            <w:r>
              <w:rPr>
                <w:rFonts w:hint="default"/>
              </w:rPr>
              <w:t>高等学校及び三島南高等学校の２年生</w:t>
            </w:r>
          </w:p>
          <w:p>
            <w:pPr>
              <w:pStyle w:val="43"/>
              <w:ind w:left="110" w:right="110"/>
              <w:rPr>
                <w:rFonts w:hint="default"/>
              </w:rPr>
            </w:pPr>
            <w:r>
              <w:rPr>
                <w:rFonts w:hint="eastAsia"/>
              </w:rPr>
              <w:t>【対象者数】</w:t>
            </w:r>
            <w:r>
              <w:rPr>
                <w:rFonts w:hint="default"/>
              </w:rPr>
              <w:t>681</w:t>
            </w:r>
            <w:r>
              <w:rPr>
                <w:rFonts w:hint="default"/>
              </w:rPr>
              <w:t>人</w:t>
            </w:r>
          </w:p>
          <w:p>
            <w:pPr>
              <w:pStyle w:val="43"/>
              <w:ind w:left="110" w:right="110"/>
              <w:rPr>
                <w:rFonts w:hint="default"/>
              </w:rPr>
            </w:pPr>
            <w:r>
              <w:rPr>
                <w:rFonts w:hint="eastAsia"/>
              </w:rPr>
              <w:t>【調査期間】令和７年９月</w:t>
            </w:r>
            <w:r>
              <w:rPr>
                <w:rFonts w:hint="default"/>
              </w:rPr>
              <w:t>24</w:t>
            </w:r>
            <w:r>
              <w:rPr>
                <w:rFonts w:hint="default"/>
              </w:rPr>
              <w:t>日～</w:t>
            </w:r>
            <w:r>
              <w:rPr>
                <w:rFonts w:hint="default"/>
              </w:rPr>
              <w:t>10</w:t>
            </w:r>
            <w:r>
              <w:rPr>
                <w:rFonts w:hint="default"/>
              </w:rPr>
              <w:t>月</w:t>
            </w:r>
            <w:r>
              <w:rPr>
                <w:rFonts w:hint="default"/>
              </w:rPr>
              <w:t>24</w:t>
            </w:r>
            <w:r>
              <w:rPr>
                <w:rFonts w:hint="default"/>
              </w:rPr>
              <w:t>日</w:t>
            </w:r>
          </w:p>
          <w:p>
            <w:pPr>
              <w:pStyle w:val="43"/>
              <w:ind w:left="110" w:right="110"/>
              <w:rPr>
                <w:rFonts w:hint="default"/>
              </w:rPr>
            </w:pPr>
            <w:r>
              <w:rPr>
                <w:rFonts w:hint="eastAsia"/>
              </w:rPr>
              <w:t>【回</w:t>
            </w:r>
            <w:r>
              <w:rPr>
                <w:rFonts w:hint="default"/>
              </w:rPr>
              <w:t>収数】</w:t>
            </w:r>
            <w:r>
              <w:rPr>
                <w:rFonts w:hint="default"/>
              </w:rPr>
              <w:t>423</w:t>
            </w:r>
            <w:r>
              <w:rPr>
                <w:rFonts w:hint="default"/>
              </w:rPr>
              <w:t>票　【回収率】</w:t>
            </w:r>
            <w:r>
              <w:rPr>
                <w:rFonts w:hint="default"/>
              </w:rPr>
              <w:t>62.1</w:t>
            </w:r>
            <w:r>
              <w:rPr>
                <w:rFonts w:hint="default"/>
              </w:rPr>
              <w:t>％</w:t>
            </w:r>
          </w:p>
        </w:tc>
      </w:tr>
      <w:tr>
        <w:trPr>
          <w:trHeight w:val="3402" w:hRule="atLeast"/>
        </w:trPr>
        <w:tc>
          <w:tcPr>
            <w:tcW w:w="1984" w:type="dxa"/>
            <w:vAlign w:val="center"/>
          </w:tcPr>
          <w:p>
            <w:pPr>
              <w:pStyle w:val="43"/>
              <w:ind w:left="110" w:right="110"/>
              <w:jc w:val="center"/>
              <w:rPr>
                <w:rFonts w:hint="default" w:ascii="BIZ UDPゴシック" w:hAnsi="BIZ UDPゴシック" w:eastAsia="BIZ UDPゴシック"/>
              </w:rPr>
            </w:pPr>
            <w:r>
              <w:rPr>
                <w:rFonts w:hint="eastAsia" w:ascii="BIZ UDPゴシック" w:hAnsi="BIZ UDPゴシック" w:eastAsia="BIZ UDPゴシック"/>
              </w:rPr>
              <w:t>町民</w:t>
            </w:r>
          </w:p>
          <w:p>
            <w:pPr>
              <w:pStyle w:val="43"/>
              <w:ind w:left="110" w:right="110"/>
              <w:jc w:val="center"/>
              <w:rPr>
                <w:rFonts w:hint="default" w:ascii="BIZ UDPゴシック" w:hAnsi="BIZ UDPゴシック" w:eastAsia="BIZ UDPゴシック"/>
              </w:rPr>
            </w:pPr>
            <w:r>
              <w:rPr>
                <w:rFonts w:hint="eastAsia" w:ascii="BIZ UDPゴシック" w:hAnsi="BIZ UDPゴシック" w:eastAsia="BIZ UDPゴシック"/>
              </w:rPr>
              <w:t>ワークショップ</w:t>
            </w:r>
          </w:p>
        </w:tc>
        <w:tc>
          <w:tcPr>
            <w:tcW w:w="6520" w:type="dxa"/>
            <w:vAlign w:val="center"/>
          </w:tcPr>
          <w:p>
            <w:pPr>
              <w:pStyle w:val="43"/>
              <w:ind w:left="110" w:right="110"/>
              <w:rPr>
                <w:rFonts w:hint="default"/>
              </w:rPr>
            </w:pPr>
            <w:r>
              <w:rPr>
                <w:rFonts w:hint="eastAsia"/>
              </w:rPr>
              <w:t>【第１回</w:t>
            </w:r>
            <w:r>
              <w:rPr>
                <w:rFonts w:hint="default"/>
              </w:rPr>
              <w:t>町民ワークショップ】　（計　</w:t>
            </w:r>
            <w:r>
              <w:rPr>
                <w:rFonts w:hint="default"/>
              </w:rPr>
              <w:t>135</w:t>
            </w:r>
            <w:r>
              <w:rPr>
                <w:rFonts w:hint="eastAsia"/>
              </w:rPr>
              <w:t>人</w:t>
            </w:r>
            <w:r>
              <w:rPr>
                <w:rFonts w:hint="default"/>
              </w:rPr>
              <w:t>）</w:t>
            </w:r>
          </w:p>
          <w:p>
            <w:pPr>
              <w:pStyle w:val="43"/>
              <w:ind w:left="110" w:right="110"/>
              <w:rPr>
                <w:rFonts w:hint="default"/>
              </w:rPr>
            </w:pPr>
            <w:r>
              <w:rPr>
                <w:rFonts w:hint="eastAsia"/>
              </w:rPr>
              <w:t>　・</w:t>
            </w:r>
            <w:r>
              <w:rPr>
                <w:rFonts w:hint="default"/>
              </w:rPr>
              <w:t>10</w:t>
            </w:r>
            <w:r>
              <w:rPr>
                <w:rFonts w:hint="default"/>
              </w:rPr>
              <w:t>月</w:t>
            </w:r>
            <w:r>
              <w:rPr>
                <w:rFonts w:hint="default"/>
              </w:rPr>
              <w:t>20</w:t>
            </w:r>
            <w:r>
              <w:rPr>
                <w:rFonts w:hint="default"/>
              </w:rPr>
              <w:t>日（月）子育て・文化・スポーツ分野　（</w:t>
            </w:r>
            <w:r>
              <w:rPr>
                <w:rFonts w:hint="default"/>
              </w:rPr>
              <w:t>33</w:t>
            </w:r>
            <w:r>
              <w:rPr>
                <w:rFonts w:hint="eastAsia"/>
              </w:rPr>
              <w:t>人</w:t>
            </w:r>
            <w:r>
              <w:rPr>
                <w:rFonts w:hint="default"/>
              </w:rPr>
              <w:t>）</w:t>
            </w:r>
          </w:p>
          <w:p>
            <w:pPr>
              <w:pStyle w:val="43"/>
              <w:ind w:left="110" w:right="110"/>
              <w:rPr>
                <w:rFonts w:hint="default"/>
              </w:rPr>
            </w:pPr>
            <w:r>
              <w:rPr>
                <w:rFonts w:hint="eastAsia"/>
              </w:rPr>
              <w:t>　・</w:t>
            </w:r>
            <w:r>
              <w:rPr>
                <w:rFonts w:hint="default"/>
              </w:rPr>
              <w:t>10</w:t>
            </w:r>
            <w:r>
              <w:rPr>
                <w:rFonts w:hint="default"/>
              </w:rPr>
              <w:t>月</w:t>
            </w:r>
            <w:r>
              <w:rPr>
                <w:rFonts w:hint="default"/>
              </w:rPr>
              <w:t>22</w:t>
            </w:r>
            <w:r>
              <w:rPr>
                <w:rFonts w:hint="default"/>
              </w:rPr>
              <w:t>日（水）暮らし・健康分野　　　　　　（</w:t>
            </w:r>
            <w:r>
              <w:rPr>
                <w:rFonts w:hint="default"/>
              </w:rPr>
              <w:t>37</w:t>
            </w:r>
            <w:r>
              <w:rPr>
                <w:rFonts w:hint="eastAsia"/>
              </w:rPr>
              <w:t>人</w:t>
            </w:r>
            <w:r>
              <w:rPr>
                <w:rFonts w:hint="default"/>
              </w:rPr>
              <w:t>）</w:t>
            </w:r>
          </w:p>
          <w:p>
            <w:pPr>
              <w:pStyle w:val="43"/>
              <w:ind w:left="110" w:right="110"/>
              <w:rPr>
                <w:rFonts w:hint="default"/>
              </w:rPr>
            </w:pPr>
            <w:r>
              <w:rPr>
                <w:rFonts w:hint="eastAsia"/>
              </w:rPr>
              <w:t>　・</w:t>
            </w:r>
            <w:r>
              <w:rPr>
                <w:rFonts w:hint="default"/>
              </w:rPr>
              <w:t>11</w:t>
            </w:r>
            <w:r>
              <w:rPr>
                <w:rFonts w:hint="default"/>
              </w:rPr>
              <w:t>月</w:t>
            </w:r>
            <w:r>
              <w:rPr>
                <w:rFonts w:hint="default"/>
              </w:rPr>
              <w:t xml:space="preserve"> 5</w:t>
            </w:r>
            <w:r>
              <w:rPr>
                <w:rFonts w:hint="default"/>
              </w:rPr>
              <w:t>日（水）安心・まちづくり分野　　　　（</w:t>
            </w:r>
            <w:r>
              <w:rPr>
                <w:rFonts w:hint="default"/>
              </w:rPr>
              <w:t>33</w:t>
            </w:r>
            <w:r>
              <w:rPr>
                <w:rFonts w:hint="eastAsia"/>
              </w:rPr>
              <w:t>人</w:t>
            </w:r>
            <w:r>
              <w:rPr>
                <w:rFonts w:hint="default"/>
              </w:rPr>
              <w:t>）</w:t>
            </w:r>
          </w:p>
          <w:p>
            <w:pPr>
              <w:pStyle w:val="43"/>
              <w:ind w:left="110" w:right="110"/>
              <w:rPr>
                <w:rFonts w:hint="default"/>
              </w:rPr>
            </w:pPr>
            <w:r>
              <w:rPr>
                <w:rFonts w:hint="eastAsia"/>
              </w:rPr>
              <w:t>　・</w:t>
            </w:r>
            <w:r>
              <w:rPr>
                <w:rFonts w:hint="default"/>
              </w:rPr>
              <w:t>11</w:t>
            </w:r>
            <w:r>
              <w:rPr>
                <w:rFonts w:hint="default"/>
              </w:rPr>
              <w:t>月</w:t>
            </w:r>
            <w:r>
              <w:rPr>
                <w:rFonts w:hint="default"/>
              </w:rPr>
              <w:t xml:space="preserve"> 6</w:t>
            </w:r>
            <w:r>
              <w:rPr>
                <w:rFonts w:hint="default"/>
              </w:rPr>
              <w:t>日（木）にぎわい・交流・産業分野　　（</w:t>
            </w:r>
            <w:r>
              <w:rPr>
                <w:rFonts w:hint="default"/>
              </w:rPr>
              <w:t>32</w:t>
            </w:r>
            <w:r>
              <w:rPr>
                <w:rFonts w:hint="eastAsia"/>
              </w:rPr>
              <w:t>人</w:t>
            </w:r>
            <w:r>
              <w:rPr>
                <w:rFonts w:hint="default"/>
              </w:rPr>
              <w:t>）</w:t>
            </w:r>
          </w:p>
          <w:p>
            <w:pPr>
              <w:pStyle w:val="43"/>
              <w:spacing w:before="105" w:beforeLines="30" w:beforeAutospacing="0"/>
              <w:ind w:left="110" w:right="110"/>
              <w:rPr>
                <w:rFonts w:hint="default"/>
              </w:rPr>
            </w:pPr>
            <w:r>
              <w:rPr>
                <w:rFonts w:hint="eastAsia"/>
              </w:rPr>
              <w:t>【第２回</w:t>
            </w:r>
            <w:r>
              <w:rPr>
                <w:rFonts w:hint="default"/>
              </w:rPr>
              <w:t>町民ワークショップ】</w:t>
            </w:r>
            <w:r>
              <w:rPr>
                <w:rFonts w:hint="eastAsia"/>
              </w:rPr>
              <w:t>　</w:t>
            </w:r>
            <w:r>
              <w:rPr>
                <w:rFonts w:hint="default"/>
              </w:rPr>
              <w:t>（計　</w:t>
            </w:r>
            <w:r>
              <w:rPr>
                <w:rFonts w:hint="default"/>
              </w:rPr>
              <w:t>116</w:t>
            </w:r>
            <w:r>
              <w:rPr>
                <w:rFonts w:hint="eastAsia"/>
              </w:rPr>
              <w:t>人</w:t>
            </w:r>
            <w:r>
              <w:rPr>
                <w:rFonts w:hint="default"/>
              </w:rPr>
              <w:t>）</w:t>
            </w:r>
          </w:p>
          <w:p>
            <w:pPr>
              <w:pStyle w:val="43"/>
              <w:ind w:left="110" w:right="110"/>
              <w:jc w:val="left"/>
              <w:rPr>
                <w:rFonts w:hint="default"/>
              </w:rPr>
            </w:pPr>
            <w:r>
              <w:rPr>
                <w:rFonts w:hint="default"/>
              </w:rPr>
              <w:t>　</w:t>
            </w:r>
            <w:r>
              <w:rPr>
                <w:rFonts w:hint="eastAsia"/>
              </w:rPr>
              <w:t>　　　　　　　　　　　　　　</w:t>
            </w:r>
            <w:r>
              <w:rPr>
                <w:rFonts w:hint="default"/>
              </w:rPr>
              <w:t>※</w:t>
            </w:r>
            <w:r>
              <w:rPr>
                <w:rFonts w:hint="default"/>
              </w:rPr>
              <w:t>主に第</w:t>
            </w:r>
            <w:r>
              <w:rPr>
                <w:rFonts w:hint="default"/>
              </w:rPr>
              <w:t>1</w:t>
            </w:r>
            <w:r>
              <w:rPr>
                <w:rFonts w:hint="default"/>
              </w:rPr>
              <w:t>回参加者と同一者</w:t>
            </w:r>
          </w:p>
          <w:p>
            <w:pPr>
              <w:pStyle w:val="43"/>
              <w:ind w:left="110" w:right="110"/>
              <w:rPr>
                <w:rFonts w:hint="default"/>
              </w:rPr>
            </w:pPr>
            <w:r>
              <w:rPr>
                <w:rFonts w:hint="eastAsia"/>
              </w:rPr>
              <w:t>　・</w:t>
            </w:r>
            <w:r>
              <w:rPr>
                <w:rFonts w:hint="default"/>
              </w:rPr>
              <w:t>11</w:t>
            </w:r>
            <w:r>
              <w:rPr>
                <w:rFonts w:hint="default"/>
              </w:rPr>
              <w:t>月</w:t>
            </w:r>
            <w:r>
              <w:rPr>
                <w:rFonts w:hint="default"/>
              </w:rPr>
              <w:t>20</w:t>
            </w:r>
            <w:r>
              <w:rPr>
                <w:rFonts w:hint="default"/>
              </w:rPr>
              <w:t>日（木）子育て・文化・スポーツ分野　（</w:t>
            </w:r>
            <w:r>
              <w:rPr>
                <w:rFonts w:hint="default"/>
              </w:rPr>
              <w:t>31</w:t>
            </w:r>
            <w:r>
              <w:rPr>
                <w:rFonts w:hint="eastAsia"/>
              </w:rPr>
              <w:t>人</w:t>
            </w:r>
            <w:r>
              <w:rPr>
                <w:rFonts w:hint="default"/>
              </w:rPr>
              <w:t>）</w:t>
            </w:r>
          </w:p>
          <w:p>
            <w:pPr>
              <w:pStyle w:val="43"/>
              <w:ind w:left="110" w:right="110"/>
              <w:rPr>
                <w:rFonts w:hint="default"/>
              </w:rPr>
            </w:pPr>
            <w:r>
              <w:rPr>
                <w:rFonts w:hint="eastAsia"/>
              </w:rPr>
              <w:t>　・</w:t>
            </w:r>
            <w:r>
              <w:rPr>
                <w:rFonts w:hint="default"/>
              </w:rPr>
              <w:t xml:space="preserve"> 1</w:t>
            </w:r>
            <w:r>
              <w:rPr>
                <w:rFonts w:hint="default"/>
              </w:rPr>
              <w:t>月</w:t>
            </w:r>
            <w:r>
              <w:rPr>
                <w:rFonts w:hint="default"/>
              </w:rPr>
              <w:t>13</w:t>
            </w:r>
            <w:r>
              <w:rPr>
                <w:rFonts w:hint="default"/>
              </w:rPr>
              <w:t>日（火）暮らし・健康分野　　　　　　（</w:t>
            </w:r>
            <w:r>
              <w:rPr>
                <w:rFonts w:hint="default"/>
              </w:rPr>
              <w:t>31</w:t>
            </w:r>
            <w:r>
              <w:rPr>
                <w:rFonts w:hint="eastAsia"/>
              </w:rPr>
              <w:t>人</w:t>
            </w:r>
            <w:r>
              <w:rPr>
                <w:rFonts w:hint="default"/>
              </w:rPr>
              <w:t>）</w:t>
            </w:r>
          </w:p>
          <w:p>
            <w:pPr>
              <w:pStyle w:val="43"/>
              <w:ind w:left="110" w:right="110"/>
              <w:rPr>
                <w:rFonts w:hint="default"/>
              </w:rPr>
            </w:pPr>
            <w:r>
              <w:rPr>
                <w:rFonts w:hint="eastAsia"/>
              </w:rPr>
              <w:t>　・</w:t>
            </w:r>
            <w:r>
              <w:rPr>
                <w:rFonts w:hint="default"/>
              </w:rPr>
              <w:t xml:space="preserve"> 1</w:t>
            </w:r>
            <w:r>
              <w:rPr>
                <w:rFonts w:hint="default"/>
              </w:rPr>
              <w:t>月</w:t>
            </w:r>
            <w:r>
              <w:rPr>
                <w:rFonts w:hint="default"/>
              </w:rPr>
              <w:t>14</w:t>
            </w:r>
            <w:r>
              <w:rPr>
                <w:rFonts w:hint="default"/>
              </w:rPr>
              <w:t>日（水）安心・まちづくり分野　　　　（</w:t>
            </w:r>
            <w:r>
              <w:rPr>
                <w:rFonts w:hint="default"/>
              </w:rPr>
              <w:t>28</w:t>
            </w:r>
            <w:r>
              <w:rPr>
                <w:rFonts w:hint="eastAsia"/>
              </w:rPr>
              <w:t>人</w:t>
            </w:r>
            <w:r>
              <w:rPr>
                <w:rFonts w:hint="default"/>
              </w:rPr>
              <w:t>）</w:t>
            </w:r>
          </w:p>
          <w:p>
            <w:pPr>
              <w:pStyle w:val="43"/>
              <w:ind w:left="110" w:right="110"/>
              <w:rPr>
                <w:rFonts w:hint="default"/>
              </w:rPr>
            </w:pPr>
            <w:r>
              <w:rPr>
                <w:rFonts w:hint="eastAsia"/>
              </w:rPr>
              <w:t>　・</w:t>
            </w:r>
            <w:r>
              <w:rPr>
                <w:rFonts w:hint="default"/>
              </w:rPr>
              <w:t xml:space="preserve"> 1</w:t>
            </w:r>
            <w:r>
              <w:rPr>
                <w:rFonts w:hint="default"/>
              </w:rPr>
              <w:t>月</w:t>
            </w:r>
            <w:r>
              <w:rPr>
                <w:rFonts w:hint="default"/>
              </w:rPr>
              <w:t>2</w:t>
            </w:r>
            <w:r>
              <w:rPr>
                <w:rFonts w:hint="eastAsia"/>
              </w:rPr>
              <w:t>1</w:t>
            </w:r>
            <w:r>
              <w:rPr>
                <w:rFonts w:hint="default"/>
              </w:rPr>
              <w:t>日（</w:t>
            </w:r>
            <w:r>
              <w:rPr>
                <w:rFonts w:hint="eastAsia"/>
              </w:rPr>
              <w:t>水</w:t>
            </w:r>
            <w:r>
              <w:rPr>
                <w:rFonts w:hint="default"/>
              </w:rPr>
              <w:t>）にぎわい・交流・産業分野　　（</w:t>
            </w:r>
            <w:r>
              <w:rPr>
                <w:rFonts w:hint="default"/>
              </w:rPr>
              <w:t>26</w:t>
            </w:r>
            <w:r>
              <w:rPr>
                <w:rFonts w:hint="eastAsia"/>
              </w:rPr>
              <w:t>人</w:t>
            </w:r>
            <w:r>
              <w:rPr>
                <w:rFonts w:hint="default"/>
              </w:rPr>
              <w:t>）</w:t>
            </w:r>
          </w:p>
        </w:tc>
      </w:tr>
      <w:tr>
        <w:trPr>
          <w:trHeight w:val="1247" w:hRule="atLeast"/>
        </w:trPr>
        <w:tc>
          <w:tcPr>
            <w:tcW w:w="1984" w:type="dxa"/>
            <w:vAlign w:val="center"/>
          </w:tcPr>
          <w:p>
            <w:pPr>
              <w:pStyle w:val="43"/>
              <w:ind w:left="110" w:right="110"/>
              <w:jc w:val="center"/>
              <w:rPr>
                <w:rFonts w:hint="default" w:ascii="BIZ UDPゴシック" w:hAnsi="BIZ UDPゴシック" w:eastAsia="BIZ UDPゴシック"/>
              </w:rPr>
            </w:pPr>
            <w:r>
              <w:rPr>
                <w:rFonts w:hint="eastAsia" w:ascii="BIZ UDPゴシック" w:hAnsi="BIZ UDPゴシック" w:eastAsia="BIZ UDPゴシック"/>
              </w:rPr>
              <w:t>町民からの</w:t>
            </w:r>
          </w:p>
          <w:p>
            <w:pPr>
              <w:pStyle w:val="43"/>
              <w:ind w:left="110" w:right="110"/>
              <w:jc w:val="center"/>
              <w:rPr>
                <w:rFonts w:hint="default" w:ascii="BIZ UDPゴシック" w:hAnsi="BIZ UDPゴシック" w:eastAsia="BIZ UDPゴシック"/>
              </w:rPr>
            </w:pPr>
            <w:r>
              <w:rPr>
                <w:rFonts w:hint="eastAsia" w:ascii="BIZ UDPゴシック" w:hAnsi="BIZ UDPゴシック" w:eastAsia="BIZ UDPゴシック"/>
              </w:rPr>
              <w:t>意見募集</w:t>
            </w:r>
          </w:p>
        </w:tc>
        <w:tc>
          <w:tcPr>
            <w:tcW w:w="6520" w:type="dxa"/>
            <w:vAlign w:val="center"/>
          </w:tcPr>
          <w:p>
            <w:pPr>
              <w:pStyle w:val="43"/>
              <w:ind w:left="110" w:right="110"/>
              <w:rPr>
                <w:rFonts w:hint="default"/>
              </w:rPr>
            </w:pPr>
            <w:r>
              <w:rPr>
                <w:rFonts w:hint="eastAsia"/>
              </w:rPr>
              <w:t>【ホームページでの町民からの意見募集】</w:t>
            </w:r>
          </w:p>
          <w:p>
            <w:pPr>
              <w:pStyle w:val="43"/>
              <w:ind w:left="110" w:right="110"/>
              <w:rPr>
                <w:rFonts w:hint="default"/>
              </w:rPr>
            </w:pPr>
            <w:r>
              <w:rPr>
                <w:rFonts w:hint="eastAsia"/>
              </w:rPr>
              <w:t>　町民が日頃から感じている町の現</w:t>
            </w:r>
            <w:r>
              <w:rPr>
                <w:rFonts w:hint="default"/>
              </w:rPr>
              <w:t>状や今後に期待することなどについての</w:t>
            </w:r>
            <w:r>
              <w:rPr>
                <w:rFonts w:hint="eastAsia"/>
              </w:rPr>
              <w:t>自由意見を募集</w:t>
            </w:r>
          </w:p>
          <w:p>
            <w:pPr>
              <w:pStyle w:val="43"/>
              <w:ind w:left="110" w:right="110"/>
              <w:rPr>
                <w:rFonts w:hint="default"/>
              </w:rPr>
            </w:pPr>
            <w:r>
              <w:rPr>
                <w:rFonts w:hint="eastAsia"/>
              </w:rPr>
              <w:t>（期間：令和８年１月</w:t>
            </w:r>
            <w:r>
              <w:rPr>
                <w:rFonts w:hint="default"/>
              </w:rPr>
              <w:t>20</w:t>
            </w:r>
            <w:r>
              <w:rPr>
                <w:rFonts w:hint="default"/>
              </w:rPr>
              <w:t>日～４月</w:t>
            </w:r>
            <w:r>
              <w:rPr>
                <w:rFonts w:hint="default"/>
              </w:rPr>
              <w:t>15</w:t>
            </w:r>
            <w:r>
              <w:rPr>
                <w:rFonts w:hint="default"/>
              </w:rPr>
              <w:t>日）</w:t>
            </w:r>
          </w:p>
        </w:tc>
      </w:tr>
    </w:tbl>
    <w:p>
      <w:pPr>
        <w:pStyle w:val="39"/>
        <w:ind w:left="1166" w:right="220"/>
        <w:rPr>
          <w:rFonts w:hint="default"/>
        </w:rPr>
      </w:pPr>
    </w:p>
    <w:p>
      <w:pPr>
        <w:pStyle w:val="3"/>
        <w:spacing w:before="72" w:beforeLines="0" w:beforeAutospacing="0"/>
        <w:ind w:left="550"/>
        <w:rPr>
          <w:rFonts w:hint="default"/>
          <w:color w:val="auto"/>
        </w:rPr>
      </w:pPr>
      <w:r>
        <w:rPr>
          <w:rFonts w:hint="default"/>
          <w:color w:val="auto"/>
        </w:rPr>
        <w:br w:type="page"/>
      </w:r>
    </w:p>
    <w:p>
      <w:pPr>
        <w:pStyle w:val="3"/>
        <w:spacing w:before="72" w:beforeLines="0" w:beforeAutospacing="0"/>
        <w:ind w:left="550"/>
        <w:rPr>
          <w:rFonts w:hint="default"/>
          <w:color w:val="auto"/>
        </w:rPr>
      </w:pPr>
    </w:p>
    <w:p>
      <w:pPr>
        <w:pStyle w:val="3"/>
        <w:spacing w:before="72" w:beforeLines="0" w:beforeAutospacing="0"/>
        <w:ind w:left="550"/>
        <w:rPr>
          <w:rFonts w:hint="default"/>
        </w:rPr>
      </w:pPr>
      <w:r>
        <w:rPr>
          <w:rFonts w:hint="eastAsia"/>
          <w:color w:val="auto"/>
        </w:rPr>
        <w:t>（２）町民まちづく</w:t>
      </w:r>
      <w:r>
        <w:rPr>
          <w:rFonts w:hint="eastAsia"/>
        </w:rPr>
        <w:t>りアンケート調査</w:t>
      </w:r>
    </w:p>
    <w:p>
      <w:pPr>
        <w:pStyle w:val="4"/>
        <w:spacing w:after="108" w:afterLines="0" w:afterAutospacing="0"/>
        <w:ind w:left="1276"/>
        <w:rPr>
          <w:rFonts w:hint="default"/>
        </w:rPr>
      </w:pPr>
      <w:r>
        <w:rPr>
          <w:rFonts w:hint="eastAsia"/>
        </w:rPr>
        <w:t>【調査の概要】</w:t>
      </w:r>
    </w:p>
    <w:tbl>
      <w:tblPr>
        <w:tblStyle w:val="49"/>
        <w:tblW w:w="8221" w:type="dxa"/>
        <w:tblInd w:w="1276" w:type="dxa"/>
        <w:tblBorders>
          <w:top w:val="single" w:color="auto" w:sz="8" w:space="0"/>
          <w:left w:val="single" w:color="auto" w:sz="8" w:space="0"/>
          <w:bottom w:val="single" w:color="auto" w:sz="8" w:space="0"/>
          <w:right w:val="single" w:color="auto" w:sz="8" w:space="0"/>
        </w:tblBorders>
        <w:tblLayout w:type="fixed"/>
        <w:tblCellMar>
          <w:left w:w="0" w:type="dxa"/>
          <w:right w:w="0" w:type="dxa"/>
        </w:tblCellMar>
        <w:tblLook w:firstRow="1" w:lastRow="0" w:firstColumn="1" w:lastColumn="0" w:noHBand="0" w:noVBand="1" w:val="04A0"/>
      </w:tblPr>
      <w:tblGrid>
        <w:gridCol w:w="1134"/>
        <w:gridCol w:w="7087"/>
      </w:tblGrid>
      <w:tr>
        <w:trPr>
          <w:trHeight w:val="2098" w:hRule="atLeast"/>
        </w:trPr>
        <w:tc>
          <w:tcPr>
            <w:tcW w:w="1134"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43"/>
              <w:ind w:left="110" w:right="110"/>
              <w:rPr>
                <w:rFonts w:hint="default" w:ascii="BIZ UDゴシック" w:hAnsi="BIZ UDゴシック" w:eastAsia="BIZ UDゴシック"/>
              </w:rPr>
            </w:pPr>
            <w:r>
              <w:rPr>
                <w:rFonts w:hint="eastAsia" w:ascii="BIZ UDゴシック" w:hAnsi="BIZ UDゴシック" w:eastAsia="BIZ UDゴシック"/>
              </w:rPr>
              <w:t>調査方法</w:t>
            </w:r>
          </w:p>
        </w:tc>
        <w:tc>
          <w:tcPr>
            <w:tcW w:w="7087"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43"/>
              <w:ind w:left="110" w:right="110"/>
              <w:rPr>
                <w:rFonts w:hint="default"/>
              </w:rPr>
            </w:pPr>
            <w:r>
              <w:rPr>
                <w:rFonts w:hint="eastAsia"/>
              </w:rPr>
              <w:t>・調査地域：函南町全域</w:t>
            </w:r>
          </w:p>
          <w:p>
            <w:pPr>
              <w:pStyle w:val="43"/>
              <w:ind w:left="110" w:right="110"/>
              <w:rPr>
                <w:rFonts w:hint="default"/>
              </w:rPr>
            </w:pPr>
            <w:r>
              <w:rPr>
                <w:rFonts w:hint="eastAsia"/>
              </w:rPr>
              <w:t>・調査対象：住民基本台帳に記載された町民（</w:t>
            </w:r>
            <w:r>
              <w:rPr>
                <w:rFonts w:hint="default"/>
              </w:rPr>
              <w:t>18</w:t>
            </w:r>
            <w:r>
              <w:rPr>
                <w:rFonts w:hint="default"/>
              </w:rPr>
              <w:t>歳以上</w:t>
            </w:r>
            <w:r>
              <w:rPr>
                <w:rFonts w:hint="default"/>
              </w:rPr>
              <w:t>)</w:t>
            </w:r>
          </w:p>
          <w:p>
            <w:pPr>
              <w:pStyle w:val="43"/>
              <w:ind w:left="110" w:right="110"/>
              <w:rPr>
                <w:rFonts w:hint="default"/>
              </w:rPr>
            </w:pPr>
            <w:r>
              <w:rPr>
                <w:rFonts w:hint="eastAsia"/>
              </w:rPr>
              <w:t>・</w:t>
            </w:r>
            <w:r>
              <w:rPr>
                <w:rFonts w:hint="eastAsia"/>
                <w:kern w:val="0"/>
              </w:rPr>
              <w:t>対象者数</w:t>
            </w:r>
            <w:r>
              <w:rPr>
                <w:rFonts w:hint="default"/>
              </w:rPr>
              <w:t>：</w:t>
            </w:r>
            <w:r>
              <w:rPr>
                <w:rFonts w:hint="eastAsia"/>
              </w:rPr>
              <w:t>31,305</w:t>
            </w:r>
            <w:r>
              <w:rPr>
                <w:rFonts w:hint="default"/>
              </w:rPr>
              <w:t>人（令和</w:t>
            </w:r>
            <w:r>
              <w:rPr>
                <w:rFonts w:hint="eastAsia"/>
              </w:rPr>
              <w:t>７</w:t>
            </w:r>
            <w:r>
              <w:rPr>
                <w:rFonts w:hint="default"/>
              </w:rPr>
              <w:t>年</w:t>
            </w:r>
            <w:r>
              <w:rPr>
                <w:rFonts w:hint="eastAsia"/>
              </w:rPr>
              <w:t>８</w:t>
            </w:r>
            <w:r>
              <w:rPr>
                <w:rFonts w:hint="default"/>
              </w:rPr>
              <w:t>月</w:t>
            </w:r>
            <w:r>
              <w:rPr>
                <w:rFonts w:hint="eastAsia"/>
              </w:rPr>
              <w:t>１</w:t>
            </w:r>
            <w:r>
              <w:rPr>
                <w:rFonts w:hint="default"/>
              </w:rPr>
              <w:t>日現在）</w:t>
            </w:r>
          </w:p>
          <w:p>
            <w:pPr>
              <w:pStyle w:val="43"/>
              <w:ind w:left="110" w:right="110"/>
              <w:rPr>
                <w:rFonts w:hint="default"/>
              </w:rPr>
            </w:pPr>
            <w:r>
              <w:rPr>
                <w:rFonts w:hint="eastAsia"/>
              </w:rPr>
              <w:t>・</w:t>
            </w:r>
            <w:r>
              <w:rPr>
                <w:rFonts w:hint="eastAsia"/>
                <w:spacing w:val="55"/>
                <w:kern w:val="0"/>
                <w:fitText w:val="880" w:id="1"/>
              </w:rPr>
              <w:t>発送</w:t>
            </w:r>
            <w:r>
              <w:rPr>
                <w:rFonts w:hint="eastAsia"/>
                <w:kern w:val="0"/>
                <w:fitText w:val="880" w:id="1"/>
              </w:rPr>
              <w:t>数</w:t>
            </w:r>
            <w:r>
              <w:rPr>
                <w:rFonts w:hint="default"/>
              </w:rPr>
              <w:t>：</w:t>
            </w:r>
            <w:r>
              <w:rPr>
                <w:rFonts w:hint="default"/>
              </w:rPr>
              <w:t>2,500</w:t>
            </w:r>
            <w:r>
              <w:rPr>
                <w:rFonts w:hint="default"/>
              </w:rPr>
              <w:t>票</w:t>
            </w:r>
          </w:p>
          <w:p>
            <w:pPr>
              <w:pStyle w:val="43"/>
              <w:ind w:left="1430" w:right="110" w:hanging="1320" w:hangingChars="600"/>
              <w:rPr>
                <w:rFonts w:hint="default"/>
              </w:rPr>
            </w:pPr>
            <w:r>
              <w:rPr>
                <w:rFonts w:hint="eastAsia"/>
              </w:rPr>
              <w:t>・調査方法：郵送による発送・回収</w:t>
            </w:r>
            <w:r>
              <w:rPr>
                <w:rFonts w:hint="default"/>
              </w:rPr>
              <w:t>および</w:t>
            </w:r>
            <w:r>
              <w:rPr>
                <w:rFonts w:hint="default"/>
              </w:rPr>
              <w:t>Google</w:t>
            </w:r>
            <w:r>
              <w:rPr>
                <w:rFonts w:hint="default"/>
              </w:rPr>
              <w:t>フォームによる</w:t>
            </w:r>
            <w:r>
              <w:rPr>
                <w:rFonts w:hint="default"/>
              </w:rPr>
              <w:t>Web</w:t>
            </w:r>
            <w:r>
              <w:rPr>
                <w:rFonts w:hint="default"/>
              </w:rPr>
              <w:t>回答</w:t>
            </w:r>
          </w:p>
          <w:p>
            <w:pPr>
              <w:pStyle w:val="43"/>
              <w:ind w:left="110" w:right="110"/>
              <w:rPr>
                <w:rFonts w:hint="default"/>
              </w:rPr>
            </w:pPr>
            <w:r>
              <w:rPr>
                <w:rFonts w:hint="eastAsia"/>
              </w:rPr>
              <w:t>・調査期間：令和</w:t>
            </w:r>
            <w:r>
              <w:rPr>
                <w:rFonts w:hint="eastAsia"/>
              </w:rPr>
              <w:t>7</w:t>
            </w:r>
            <w:r>
              <w:rPr>
                <w:rFonts w:hint="eastAsia"/>
              </w:rPr>
              <w:t>年</w:t>
            </w:r>
            <w:r>
              <w:rPr>
                <w:rFonts w:hint="eastAsia"/>
              </w:rPr>
              <w:t>9</w:t>
            </w:r>
            <w:r>
              <w:rPr>
                <w:rFonts w:hint="eastAsia"/>
              </w:rPr>
              <w:t>月</w:t>
            </w:r>
            <w:r>
              <w:rPr>
                <w:rFonts w:hint="default"/>
              </w:rPr>
              <w:t>30</w:t>
            </w:r>
            <w:r>
              <w:rPr>
                <w:rFonts w:hint="default"/>
              </w:rPr>
              <w:t>日～</w:t>
            </w:r>
            <w:r>
              <w:rPr>
                <w:rFonts w:hint="default"/>
              </w:rPr>
              <w:t>11</w:t>
            </w:r>
            <w:r>
              <w:rPr>
                <w:rFonts w:hint="default"/>
              </w:rPr>
              <w:t>月</w:t>
            </w:r>
            <w:r>
              <w:rPr>
                <w:rFonts w:hint="default"/>
              </w:rPr>
              <w:t>20</w:t>
            </w:r>
            <w:r>
              <w:rPr>
                <w:rFonts w:hint="default"/>
              </w:rPr>
              <w:t>日</w:t>
            </w:r>
          </w:p>
        </w:tc>
      </w:tr>
      <w:tr>
        <w:trPr>
          <w:trHeight w:val="1531" w:hRule="atLeast"/>
        </w:trPr>
        <w:tc>
          <w:tcPr>
            <w:tcW w:w="1134"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43"/>
              <w:ind w:left="110" w:right="110"/>
              <w:rPr>
                <w:rFonts w:hint="default" w:ascii="BIZ UDゴシック" w:hAnsi="BIZ UDゴシック" w:eastAsia="BIZ UDゴシック"/>
              </w:rPr>
            </w:pPr>
            <w:r>
              <w:rPr>
                <w:rFonts w:hint="eastAsia" w:ascii="BIZ UDゴシック" w:hAnsi="BIZ UDゴシック" w:eastAsia="BIZ UDゴシック"/>
              </w:rPr>
              <w:t>調査結果</w:t>
            </w:r>
          </w:p>
        </w:tc>
        <w:tc>
          <w:tcPr>
            <w:tcW w:w="7087"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43"/>
              <w:ind w:left="110" w:right="110"/>
              <w:rPr>
                <w:rFonts w:hint="default"/>
              </w:rPr>
            </w:pPr>
            <w:r>
              <w:rPr>
                <w:rFonts w:hint="eastAsia"/>
              </w:rPr>
              <w:t>・発　送　数</w:t>
            </w:r>
            <w:r>
              <w:rPr>
                <w:rFonts w:hint="default"/>
              </w:rPr>
              <w:t>：</w:t>
            </w:r>
            <w:r>
              <w:rPr>
                <w:rFonts w:hint="default"/>
              </w:rPr>
              <w:t>2,500</w:t>
            </w:r>
            <w:r>
              <w:rPr>
                <w:rFonts w:hint="default"/>
              </w:rPr>
              <w:t>票</w:t>
            </w:r>
          </w:p>
          <w:p>
            <w:pPr>
              <w:pStyle w:val="43"/>
              <w:ind w:left="110" w:right="110"/>
              <w:rPr>
                <w:rFonts w:hint="default"/>
              </w:rPr>
            </w:pPr>
            <w:r>
              <w:rPr>
                <w:rFonts w:hint="eastAsia"/>
              </w:rPr>
              <w:t>・有効回収数：</w:t>
            </w:r>
            <w:r>
              <w:rPr>
                <w:rFonts w:hint="default"/>
              </w:rPr>
              <w:t>1,107</w:t>
            </w:r>
            <w:r>
              <w:rPr>
                <w:rFonts w:hint="default"/>
              </w:rPr>
              <w:t>票（内</w:t>
            </w:r>
            <w:r>
              <w:rPr>
                <w:rFonts w:hint="default"/>
              </w:rPr>
              <w:t>Web</w:t>
            </w:r>
            <w:r>
              <w:rPr>
                <w:rFonts w:hint="default"/>
              </w:rPr>
              <w:t>回答：</w:t>
            </w:r>
            <w:r>
              <w:rPr>
                <w:rFonts w:hint="default"/>
              </w:rPr>
              <w:t>352</w:t>
            </w:r>
            <w:r>
              <w:rPr>
                <w:rFonts w:hint="default"/>
              </w:rPr>
              <w:t>票</w:t>
            </w:r>
            <w:r>
              <w:rPr>
                <w:rFonts w:hint="eastAsia"/>
              </w:rPr>
              <w:t>）</w:t>
            </w:r>
          </w:p>
          <w:p>
            <w:pPr>
              <w:pStyle w:val="43"/>
              <w:ind w:left="110" w:right="110"/>
              <w:rPr>
                <w:rFonts w:hint="default"/>
              </w:rPr>
            </w:pPr>
            <w:r>
              <w:rPr>
                <w:rFonts w:hint="eastAsia"/>
              </w:rPr>
              <w:t>　　　　　　　〔第六次計画策定時調査：</w:t>
            </w:r>
            <w:r>
              <w:rPr>
                <w:rFonts w:hint="eastAsia"/>
              </w:rPr>
              <w:t>868</w:t>
            </w:r>
            <w:r>
              <w:rPr>
                <w:rFonts w:hint="eastAsia"/>
              </w:rPr>
              <w:t>票〕</w:t>
            </w:r>
          </w:p>
          <w:p>
            <w:pPr>
              <w:pStyle w:val="43"/>
              <w:ind w:left="110" w:right="110"/>
              <w:rPr>
                <w:rFonts w:hint="default"/>
              </w:rPr>
            </w:pPr>
            <w:r>
              <w:rPr>
                <w:rFonts w:hint="eastAsia"/>
              </w:rPr>
              <w:t>・有効回収率：</w:t>
            </w:r>
            <w:r>
              <w:rPr>
                <w:rFonts w:hint="default"/>
              </w:rPr>
              <w:t xml:space="preserve"> 44.3</w:t>
            </w:r>
            <w:r>
              <w:rPr>
                <w:rFonts w:hint="default"/>
              </w:rPr>
              <w:t>％（内</w:t>
            </w:r>
            <w:r>
              <w:rPr>
                <w:rFonts w:hint="default"/>
              </w:rPr>
              <w:t>Web</w:t>
            </w:r>
            <w:r>
              <w:rPr>
                <w:rFonts w:hint="default"/>
              </w:rPr>
              <w:t>回答：</w:t>
            </w:r>
            <w:r>
              <w:rPr>
                <w:rFonts w:hint="default"/>
              </w:rPr>
              <w:t>14.1</w:t>
            </w:r>
            <w:r>
              <w:rPr>
                <w:rFonts w:hint="default"/>
              </w:rPr>
              <w:t>％）</w:t>
            </w:r>
          </w:p>
          <w:p>
            <w:pPr>
              <w:pStyle w:val="43"/>
              <w:ind w:left="110" w:right="110"/>
              <w:rPr>
                <w:rFonts w:hint="default"/>
              </w:rPr>
            </w:pPr>
            <w:r>
              <w:rPr>
                <w:rFonts w:hint="eastAsia"/>
              </w:rPr>
              <w:t>　　　　　　　〔第六次計画策定時調査：</w:t>
            </w:r>
            <w:r>
              <w:rPr>
                <w:rFonts w:hint="eastAsia"/>
              </w:rPr>
              <w:t>34.7</w:t>
            </w:r>
            <w:r>
              <w:rPr>
                <w:rFonts w:hint="eastAsia"/>
              </w:rPr>
              <w:t>％〕</w:t>
            </w:r>
          </w:p>
        </w:tc>
      </w:tr>
    </w:tbl>
    <w:p>
      <w:pPr>
        <w:pStyle w:val="40"/>
        <w:ind w:left="1276" w:right="220"/>
        <w:rPr>
          <w:rFonts w:hint="default"/>
        </w:rPr>
      </w:pPr>
    </w:p>
    <w:p>
      <w:pPr>
        <w:pStyle w:val="4"/>
        <w:spacing w:after="108" w:afterLines="0" w:afterAutospacing="0"/>
        <w:ind w:left="1276"/>
        <w:rPr>
          <w:rFonts w:hint="default"/>
        </w:rPr>
      </w:pPr>
      <w:r>
        <w:rPr>
          <w:rFonts w:hint="eastAsia"/>
        </w:rPr>
        <w:t>【調査対象者の属性】</w:t>
      </w:r>
    </w:p>
    <w:p>
      <w:pPr>
        <w:pStyle w:val="4"/>
        <w:spacing w:after="108" w:afterLines="0" w:afterAutospacing="0"/>
        <w:ind w:left="1276"/>
        <w:rPr>
          <w:rFonts w:hint="default"/>
        </w:rPr>
      </w:pPr>
      <w:r>
        <w:rPr>
          <w:rFonts w:hint="eastAsia"/>
        </w:rPr>
        <w:t>〈性別〉</w:t>
      </w:r>
    </w:p>
    <w:p>
      <w:pPr>
        <w:pStyle w:val="40"/>
        <w:ind w:left="1276" w:right="220"/>
        <w:rPr>
          <w:rFonts w:hint="default"/>
        </w:rPr>
      </w:pPr>
      <w:r>
        <w:rPr>
          <w:rFonts w:hint="eastAsia"/>
        </w:rPr>
        <w:t>　</w:t>
      </w:r>
      <w:r>
        <w:rPr>
          <w:rFonts w:hint="default"/>
        </w:rPr>
        <w:drawing>
          <wp:inline distT="0" distB="0" distL="0" distR="0">
            <wp:extent cx="3779520" cy="2123440"/>
            <wp:effectExtent l="0" t="0" r="0" b="0"/>
            <wp:docPr id="1048" name="Picture 5"/>
            <a:graphic xmlns:a="http://schemas.openxmlformats.org/drawingml/2006/main">
              <a:graphicData uri="http://schemas.openxmlformats.org/drawingml/2006/picture">
                <pic:pic xmlns:pic="http://schemas.openxmlformats.org/drawingml/2006/picture">
                  <pic:nvPicPr>
                    <pic:cNvPr id="1048" name="Picture 5"/>
                    <pic:cNvPicPr>
                      <a:picLocks noChangeAspect="1" noChangeArrowheads="1"/>
                    </pic:cNvPicPr>
                  </pic:nvPicPr>
                  <pic:blipFill>
                    <a:blip r:embed="rId32"/>
                    <a:srcRect l="4112" r="4488"/>
                    <a:stretch>
                      <a:fillRect/>
                    </a:stretch>
                  </pic:blipFill>
                  <pic:spPr>
                    <a:xfrm>
                      <a:off x="0" y="0"/>
                      <a:ext cx="3779520" cy="2123440"/>
                    </a:xfrm>
                    <a:prstGeom prst="rect">
                      <a:avLst/>
                    </a:prstGeom>
                    <a:noFill/>
                    <a:ln>
                      <a:noFill/>
                    </a:ln>
                  </pic:spPr>
                </pic:pic>
              </a:graphicData>
            </a:graphic>
          </wp:inline>
        </w:drawing>
      </w:r>
    </w:p>
    <w:p>
      <w:pPr>
        <w:pStyle w:val="4"/>
        <w:spacing w:after="108" w:afterLines="0" w:afterAutospacing="0"/>
        <w:ind w:left="1276"/>
        <w:rPr>
          <w:rFonts w:hint="default"/>
        </w:rPr>
      </w:pPr>
      <w:r>
        <w:rPr>
          <w:rFonts w:hint="eastAsia"/>
        </w:rPr>
        <w:t>〈年齢別〉</w:t>
      </w:r>
    </w:p>
    <w:p>
      <w:pPr>
        <w:pStyle w:val="40"/>
        <w:ind w:left="1276" w:right="220"/>
        <w:rPr>
          <w:rFonts w:hint="default"/>
        </w:rPr>
      </w:pPr>
      <w:r>
        <w:rPr>
          <w:rFonts w:hint="eastAsia"/>
        </w:rPr>
        <w:t>　</w:t>
      </w:r>
      <w:r>
        <w:rPr>
          <w:rFonts w:hint="default"/>
        </w:rPr>
        <w:drawing>
          <wp:inline distT="0" distB="0" distL="0" distR="0">
            <wp:extent cx="3779520" cy="2267585"/>
            <wp:effectExtent l="0" t="0" r="0" b="0"/>
            <wp:docPr id="1049" name="Picture 6"/>
            <a:graphic xmlns:a="http://schemas.openxmlformats.org/drawingml/2006/main">
              <a:graphicData uri="http://schemas.openxmlformats.org/drawingml/2006/picture">
                <pic:pic xmlns:pic="http://schemas.openxmlformats.org/drawingml/2006/picture">
                  <pic:nvPicPr>
                    <pic:cNvPr id="1049" name="Picture 6"/>
                    <pic:cNvPicPr>
                      <a:picLocks noChangeAspect="1" noChangeArrowheads="1"/>
                    </pic:cNvPicPr>
                  </pic:nvPicPr>
                  <pic:blipFill>
                    <a:blip r:embed="rId33"/>
                    <a:srcRect l="3302" r="1752" b="9596"/>
                    <a:stretch>
                      <a:fillRect/>
                    </a:stretch>
                  </pic:blipFill>
                  <pic:spPr>
                    <a:xfrm>
                      <a:off x="0" y="0"/>
                      <a:ext cx="3779520" cy="2267585"/>
                    </a:xfrm>
                    <a:prstGeom prst="rect">
                      <a:avLst/>
                    </a:prstGeom>
                    <a:noFill/>
                    <a:ln>
                      <a:noFill/>
                    </a:ln>
                  </pic:spPr>
                </pic:pic>
              </a:graphicData>
            </a:graphic>
          </wp:inline>
        </w:drawing>
      </w:r>
    </w:p>
    <w:p>
      <w:pPr>
        <w:pStyle w:val="0"/>
        <w:widowControl w:val="1"/>
        <w:snapToGrid w:val="1"/>
        <w:spacing w:line="240" w:lineRule="auto"/>
        <w:jc w:val="left"/>
        <w:rPr>
          <w:rFonts w:hint="default" w:ascii="BIZ UDMincho" w:hAnsi="BIZ UDMincho" w:eastAsia="BIZ UDMincho"/>
        </w:rPr>
      </w:pPr>
      <w:r>
        <w:rPr>
          <w:rFonts w:hint="default" w:ascii="BIZ UDMincho" w:hAnsi="BIZ UDMincho"/>
        </w:rPr>
        <w:br w:type="page"/>
      </w:r>
    </w:p>
    <w:p>
      <w:pPr>
        <w:pStyle w:val="0"/>
        <w:rPr>
          <w:rFonts w:hint="default"/>
        </w:rPr>
      </w:pPr>
    </w:p>
    <w:p>
      <w:pPr>
        <w:pStyle w:val="4"/>
        <w:spacing w:after="0" w:afterLines="0" w:afterAutospacing="0"/>
        <w:ind w:left="1276"/>
        <w:rPr>
          <w:rFonts w:hint="default"/>
        </w:rPr>
      </w:pPr>
      <w:r>
        <w:rPr>
          <w:rFonts w:hint="eastAsia"/>
        </w:rPr>
        <w:t>【居住意向】</w:t>
      </w:r>
    </w:p>
    <w:p>
      <w:pPr>
        <w:pStyle w:val="42"/>
        <w:ind w:left="1496" w:right="440"/>
        <w:rPr>
          <w:rFonts w:hint="default"/>
        </w:rPr>
      </w:pPr>
      <w:r>
        <w:rPr>
          <w:rFonts w:hint="default"/>
        </w:rPr>
        <mc:AlternateContent>
          <mc:Choice Requires="wps">
            <w:drawing>
              <wp:anchor distT="45720" distB="45720" distL="114300" distR="114300" simplePos="0" relativeHeight="10" behindDoc="0" locked="0" layoutInCell="1" hidden="0" allowOverlap="1">
                <wp:simplePos x="0" y="0"/>
                <wp:positionH relativeFrom="column">
                  <wp:posOffset>970280</wp:posOffset>
                </wp:positionH>
                <wp:positionV relativeFrom="paragraph">
                  <wp:posOffset>66675</wp:posOffset>
                </wp:positionV>
                <wp:extent cx="5039995" cy="539750"/>
                <wp:effectExtent l="635" t="635" r="29845" b="10795"/>
                <wp:wrapNone/>
                <wp:docPr id="1050" name="テキスト ボックス 2"/>
                <a:graphic xmlns:a="http://schemas.openxmlformats.org/drawingml/2006/main">
                  <a:graphicData uri="http://schemas.microsoft.com/office/word/2010/wordprocessingShape">
                    <wps:wsp>
                      <wps:cNvPr id="1050" name="テキスト ボックス 2"/>
                      <wps:cNvSpPr>
                        <a:spLocks noChangeArrowheads="1"/>
                      </wps:cNvSpPr>
                      <wps:spPr>
                        <a:xfrm>
                          <a:off x="0" y="0"/>
                          <a:ext cx="5039995" cy="539750"/>
                        </a:xfrm>
                        <a:prstGeom prst="roundRect">
                          <a:avLst>
                            <a:gd name="adj" fmla="val 15406"/>
                          </a:avLst>
                        </a:prstGeom>
                        <a:solidFill>
                          <a:schemeClr val="bg1">
                            <a:lumMod val="95000"/>
                          </a:schemeClr>
                        </a:solidFill>
                        <a:ln w="19050" cmpd="sng">
                          <a:solidFill>
                            <a:schemeClr val="tx1">
                              <a:lumMod val="50000"/>
                              <a:lumOff val="50000"/>
                            </a:schemeClr>
                          </a:solidFill>
                          <a:miter lim="800000"/>
                          <a:headEnd/>
                          <a:tailEnd/>
                        </a:ln>
                      </wps:spPr>
                      <wps:txbx>
                        <w:txbxContent>
                          <w:p>
                            <w:pPr>
                              <w:pStyle w:val="43"/>
                              <w:ind w:left="110" w:right="110"/>
                              <w:rPr>
                                <w:rFonts w:hint="default"/>
                              </w:rPr>
                            </w:pPr>
                            <w:r>
                              <w:rPr>
                                <w:rFonts w:hint="eastAsia"/>
                              </w:rPr>
                              <w:t>７割を超える人が今後も住み続けたいと感じています。その一方で、できれば町外へ移りたいと感じている方が約６％存在します。</w:t>
                            </w:r>
                          </w:p>
                        </w:txbxContent>
                      </wps:txbx>
                      <wps:bodyPr rot="0" vertOverflow="overflow" horzOverflow="overflow" wrap="square" lIns="72000" tIns="36000" rIns="72000" bIns="36000" anchor="t" anchorCtr="0"/>
                    </wps:wsp>
                  </a:graphicData>
                </a:graphic>
              </wp:anchor>
            </w:drawing>
          </mc:Choice>
          <mc:Fallback>
            <w:pict>
              <v:roundrect id="テキスト ボックス 2" style="mso-position-vertical-relative:text;z-index:10;mso-wrap-distance-left:9pt;width:396.85pt;height:42.5pt;mso-position-horizontal-relative:text;position:absolute;margin-left:76.400000000000006pt;margin-top:5.25pt;mso-wrap-distance-bottom:3.6pt;mso-wrap-distance-right:9pt;mso-wrap-distance-top:3.6pt;v-text-anchor:top;" o:spid="_x0000_s1050" o:allowincell="t" o:allowoverlap="t" filled="t" fillcolor="#f2f2f2 [3052]" stroked="t" strokecolor="#808080 [1629]" strokeweight="1.5pt" o:spt="2" arcsize="10097f">
                <v:fill/>
                <v:stroke linestyle="single" miterlimit="8" filltype="solid"/>
                <v:textbox style="layout-flow:horizontal;" inset="1.9999999999999996mm,0.99999999999999978mm,1.9999999999999996mm,0.99999999999999978mm">
                  <w:txbxContent>
                    <w:p>
                      <w:pPr>
                        <w:pStyle w:val="43"/>
                        <w:ind w:left="110" w:right="110"/>
                        <w:rPr>
                          <w:rFonts w:hint="default"/>
                        </w:rPr>
                      </w:pPr>
                      <w:r>
                        <w:rPr>
                          <w:rFonts w:hint="eastAsia"/>
                        </w:rPr>
                        <w:t>７割を超える人が今後も住み続けたいと感じています。その一方で、できれば町外へ移りたいと感じている方が約６％存在します。</w:t>
                      </w:r>
                    </w:p>
                  </w:txbxContent>
                </v:textbox>
                <v:imagedata o:title=""/>
                <w10:wrap type="none" anchorx="text" anchory="text"/>
              </v:roundrect>
            </w:pict>
          </mc:Fallback>
        </mc:AlternateContent>
      </w:r>
    </w:p>
    <w:p>
      <w:pPr>
        <w:pStyle w:val="42"/>
        <w:ind w:left="1496" w:right="440"/>
        <w:rPr>
          <w:rFonts w:hint="default"/>
        </w:rPr>
      </w:pPr>
    </w:p>
    <w:p>
      <w:pPr>
        <w:pStyle w:val="42"/>
        <w:ind w:left="1496" w:right="440"/>
        <w:rPr>
          <w:rFonts w:hint="default"/>
        </w:rPr>
      </w:pPr>
    </w:p>
    <w:p>
      <w:pPr>
        <w:pStyle w:val="42"/>
        <w:spacing w:before="105" w:beforeLines="30" w:beforeAutospacing="0" w:after="105" w:afterLines="30" w:afterAutospacing="0"/>
        <w:ind w:left="1496" w:right="440"/>
        <w:jc w:val="center"/>
        <w:rPr>
          <w:rFonts w:hint="default"/>
        </w:rPr>
      </w:pPr>
      <w:r>
        <w:rPr>
          <w:rFonts w:hint="default" w:ascii="BIZ UDMincho" w:hAnsi="BIZ UDMincho"/>
        </w:rPr>
        <w:drawing>
          <wp:inline distT="0" distB="0" distL="0" distR="0">
            <wp:extent cx="2879725" cy="2785110"/>
            <wp:effectExtent l="0" t="0" r="0" b="0"/>
            <wp:docPr id="1051" name="Picture 7"/>
            <a:graphic xmlns:a="http://schemas.openxmlformats.org/drawingml/2006/main">
              <a:graphicData uri="http://schemas.openxmlformats.org/drawingml/2006/picture">
                <pic:pic xmlns:pic="http://schemas.openxmlformats.org/drawingml/2006/picture">
                  <pic:nvPicPr>
                    <pic:cNvPr id="1051" name="Picture 7"/>
                    <pic:cNvPicPr>
                      <a:picLocks noChangeAspect="1" noChangeArrowheads="1"/>
                    </pic:cNvPicPr>
                  </pic:nvPicPr>
                  <pic:blipFill>
                    <a:blip r:embed="rId34"/>
                    <a:srcRect b="8792"/>
                    <a:stretch>
                      <a:fillRect/>
                    </a:stretch>
                  </pic:blipFill>
                  <pic:spPr>
                    <a:xfrm>
                      <a:off x="0" y="0"/>
                      <a:ext cx="2879725" cy="2785110"/>
                    </a:xfrm>
                    <a:prstGeom prst="rect">
                      <a:avLst/>
                    </a:prstGeom>
                    <a:noFill/>
                    <a:ln>
                      <a:noFill/>
                    </a:ln>
                  </pic:spPr>
                </pic:pic>
              </a:graphicData>
            </a:graphic>
          </wp:inline>
        </w:drawing>
      </w:r>
    </w:p>
    <w:p>
      <w:pPr>
        <w:pStyle w:val="4"/>
        <w:spacing w:after="108" w:afterLines="0" w:afterAutospacing="0"/>
        <w:ind w:left="1276"/>
        <w:rPr>
          <w:rFonts w:hint="default"/>
        </w:rPr>
      </w:pPr>
      <w:r>
        <w:rPr>
          <w:rFonts w:hint="eastAsia"/>
        </w:rPr>
        <w:t>《住みやすいと思うところ》</w:t>
      </w:r>
    </w:p>
    <w:p>
      <w:pPr>
        <w:pStyle w:val="42"/>
        <w:ind w:left="1496" w:right="440"/>
        <w:rPr>
          <w:rFonts w:hint="default"/>
        </w:rPr>
      </w:pPr>
      <w:r>
        <w:rPr>
          <w:rFonts w:hint="default"/>
        </w:rPr>
        <w:drawing>
          <wp:inline distT="0" distB="0" distL="0" distR="0">
            <wp:extent cx="5039995" cy="2023110"/>
            <wp:effectExtent l="0" t="0" r="0" b="0"/>
            <wp:docPr id="1052" name="Picture 13"/>
            <a:graphic xmlns:a="http://schemas.openxmlformats.org/drawingml/2006/main">
              <a:graphicData uri="http://schemas.openxmlformats.org/drawingml/2006/picture">
                <pic:pic xmlns:pic="http://schemas.openxmlformats.org/drawingml/2006/picture">
                  <pic:nvPicPr>
                    <pic:cNvPr id="1052" name="Picture 13"/>
                    <pic:cNvPicPr>
                      <a:picLocks noChangeAspect="1" noChangeArrowheads="1"/>
                    </pic:cNvPicPr>
                  </pic:nvPicPr>
                  <pic:blipFill>
                    <a:blip r:embed="rId35"/>
                    <a:stretch>
                      <a:fillRect/>
                    </a:stretch>
                  </pic:blipFill>
                  <pic:spPr>
                    <a:xfrm>
                      <a:off x="0" y="0"/>
                      <a:ext cx="5039995" cy="2023110"/>
                    </a:xfrm>
                    <a:prstGeom prst="rect">
                      <a:avLst/>
                    </a:prstGeom>
                    <a:noFill/>
                    <a:ln>
                      <a:noFill/>
                    </a:ln>
                  </pic:spPr>
                </pic:pic>
              </a:graphicData>
            </a:graphic>
          </wp:inline>
        </w:drawing>
      </w:r>
    </w:p>
    <w:p>
      <w:pPr>
        <w:pStyle w:val="4"/>
        <w:spacing w:after="108" w:afterLines="0" w:afterAutospacing="0"/>
        <w:ind w:left="1276"/>
        <w:rPr>
          <w:rFonts w:hint="default"/>
        </w:rPr>
      </w:pPr>
      <w:r>
        <w:rPr>
          <w:rFonts w:hint="eastAsia"/>
        </w:rPr>
        <w:t>《住みにくいと思うところ》</w:t>
      </w:r>
    </w:p>
    <w:p>
      <w:pPr>
        <w:pStyle w:val="42"/>
        <w:ind w:left="1496" w:right="440"/>
        <w:rPr>
          <w:rFonts w:hint="default" w:ascii="BIZ UDMincho" w:hAnsi="BIZ UDMincho" w:eastAsia="BIZ UDMincho"/>
        </w:rPr>
      </w:pPr>
      <w:r>
        <w:rPr>
          <w:rFonts w:hint="default"/>
        </w:rPr>
        <w:drawing>
          <wp:inline distT="0" distB="0" distL="0" distR="0">
            <wp:extent cx="5039995" cy="2112645"/>
            <wp:effectExtent l="0" t="0" r="0" b="0"/>
            <wp:docPr id="1053" name="Picture 12"/>
            <a:graphic xmlns:a="http://schemas.openxmlformats.org/drawingml/2006/main">
              <a:graphicData uri="http://schemas.openxmlformats.org/drawingml/2006/picture">
                <pic:pic xmlns:pic="http://schemas.openxmlformats.org/drawingml/2006/picture">
                  <pic:nvPicPr>
                    <pic:cNvPr id="1053" name="Picture 12"/>
                    <pic:cNvPicPr>
                      <a:picLocks noChangeAspect="1" noChangeArrowheads="1"/>
                    </pic:cNvPicPr>
                  </pic:nvPicPr>
                  <pic:blipFill>
                    <a:blip r:embed="rId36"/>
                    <a:stretch>
                      <a:fillRect/>
                    </a:stretch>
                  </pic:blipFill>
                  <pic:spPr>
                    <a:xfrm>
                      <a:off x="0" y="0"/>
                      <a:ext cx="5039995" cy="2112645"/>
                    </a:xfrm>
                    <a:prstGeom prst="rect">
                      <a:avLst/>
                    </a:prstGeom>
                    <a:noFill/>
                    <a:ln>
                      <a:noFill/>
                    </a:ln>
                  </pic:spPr>
                </pic:pic>
              </a:graphicData>
            </a:graphic>
          </wp:inline>
        </w:drawing>
      </w:r>
      <w:r>
        <w:rPr>
          <w:rFonts w:hint="default" w:ascii="BIZ UDMincho" w:hAnsi="BIZ UDMincho"/>
        </w:rPr>
        <w:br w:type="page"/>
      </w:r>
    </w:p>
    <w:p>
      <w:pPr>
        <w:pStyle w:val="0"/>
        <w:rPr>
          <w:rFonts w:hint="default"/>
        </w:rPr>
      </w:pPr>
    </w:p>
    <w:p>
      <w:pPr>
        <w:pStyle w:val="4"/>
        <w:spacing w:after="108" w:afterLines="0" w:afterAutospacing="0"/>
        <w:ind w:left="1276"/>
        <w:rPr>
          <w:rFonts w:hint="default"/>
        </w:rPr>
      </w:pPr>
      <w:r>
        <w:rPr>
          <w:rFonts w:hint="eastAsia"/>
        </w:rPr>
        <w:t>【取組施策の満足度・重要度】</w:t>
      </w:r>
    </w:p>
    <w:p>
      <w:pPr>
        <w:pStyle w:val="42"/>
        <w:ind w:left="1496" w:right="440"/>
        <w:rPr>
          <w:rFonts w:hint="default"/>
        </w:rPr>
      </w:pPr>
      <w:r>
        <w:rPr>
          <w:rFonts w:hint="default"/>
        </w:rPr>
        <mc:AlternateContent>
          <mc:Choice Requires="wps">
            <w:drawing>
              <wp:anchor distT="45720" distB="45720" distL="114300" distR="114300" simplePos="0" relativeHeight="17" behindDoc="0" locked="0" layoutInCell="1" hidden="0" allowOverlap="1">
                <wp:simplePos x="0" y="0"/>
                <wp:positionH relativeFrom="column">
                  <wp:posOffset>847090</wp:posOffset>
                </wp:positionH>
                <wp:positionV relativeFrom="paragraph">
                  <wp:posOffset>57785</wp:posOffset>
                </wp:positionV>
                <wp:extent cx="5168265" cy="1673860"/>
                <wp:effectExtent l="635" t="635" r="29845" b="10795"/>
                <wp:wrapNone/>
                <wp:docPr id="1054" name="テキスト ボックス 2"/>
                <a:graphic xmlns:a="http://schemas.openxmlformats.org/drawingml/2006/main">
                  <a:graphicData uri="http://schemas.microsoft.com/office/word/2010/wordprocessingShape">
                    <wps:wsp>
                      <wps:cNvPr id="1054" name="テキスト ボックス 2"/>
                      <wps:cNvSpPr>
                        <a:spLocks noChangeArrowheads="1"/>
                      </wps:cNvSpPr>
                      <wps:spPr>
                        <a:xfrm>
                          <a:off x="0" y="0"/>
                          <a:ext cx="5168265" cy="1673860"/>
                        </a:xfrm>
                        <a:prstGeom prst="roundRect">
                          <a:avLst>
                            <a:gd name="adj" fmla="val 15682"/>
                          </a:avLst>
                        </a:prstGeom>
                        <a:solidFill>
                          <a:schemeClr val="bg1">
                            <a:lumMod val="95000"/>
                          </a:schemeClr>
                        </a:solidFill>
                        <a:ln w="19050" cmpd="sng">
                          <a:solidFill>
                            <a:schemeClr val="tx1">
                              <a:lumMod val="50000"/>
                              <a:lumOff val="50000"/>
                            </a:schemeClr>
                          </a:solidFill>
                          <a:miter lim="800000"/>
                          <a:headEnd/>
                          <a:tailEnd/>
                        </a:ln>
                      </wps:spPr>
                      <wps:txbx>
                        <w:txbxContent>
                          <w:p>
                            <w:pPr>
                              <w:pStyle w:val="42"/>
                              <w:ind w:left="0" w:leftChars="0" w:right="75" w:rightChars="34" w:firstLine="220" w:firstLineChars="100"/>
                              <w:rPr>
                                <w:rFonts w:hint="default"/>
                              </w:rPr>
                            </w:pPr>
                            <w:r>
                              <w:rPr>
                                <w:rFonts w:hint="eastAsia"/>
                              </w:rPr>
                              <w:t>全体として満足度・重要度がともに高い項目が多い結果となっています。</w:t>
                            </w:r>
                          </w:p>
                          <w:p>
                            <w:pPr>
                              <w:pStyle w:val="42"/>
                              <w:ind w:left="0" w:leftChars="0" w:right="75" w:rightChars="34" w:firstLine="220" w:firstLineChars="100"/>
                              <w:rPr>
                                <w:rFonts w:hint="default"/>
                              </w:rPr>
                            </w:pPr>
                            <w:r>
                              <w:rPr>
                                <w:rFonts w:hint="default"/>
                              </w:rPr>
                              <w:t>町全体平均をみると、居住や生活、保健・医療・福祉分野で重要度が相対的に高い結果となり、満足度は自然環境に関わる項目は高い評価がされる一方、生活基盤（公共交通、食料品などの値段、働く場所</w:t>
                            </w:r>
                            <w:r>
                              <w:rPr>
                                <w:rFonts w:hint="eastAsia"/>
                              </w:rPr>
                              <w:t>など</w:t>
                            </w:r>
                            <w:r>
                              <w:rPr>
                                <w:rFonts w:hint="default"/>
                              </w:rPr>
                              <w:t>）や安全・安心（町道の整備、防犯対策、地球温暖化対策</w:t>
                            </w:r>
                            <w:r>
                              <w:rPr>
                                <w:rFonts w:hint="eastAsia"/>
                              </w:rPr>
                              <w:t>など</w:t>
                            </w:r>
                            <w:r>
                              <w:rPr>
                                <w:rFonts w:hint="default"/>
                              </w:rPr>
                              <w:t>）に関わる項目は相対的に低い結果となりました</w:t>
                            </w:r>
                            <w:r>
                              <w:rPr>
                                <w:rFonts w:hint="eastAsia"/>
                              </w:rPr>
                              <w:t>。</w:t>
                            </w:r>
                          </w:p>
                        </w:txbxContent>
                      </wps:txbx>
                      <wps:bodyPr rot="0" vertOverflow="overflow" horzOverflow="overflow" wrap="square" lIns="72000" tIns="36000" rIns="72000" bIns="36000" anchor="t" anchorCtr="0"/>
                    </wps:wsp>
                  </a:graphicData>
                </a:graphic>
              </wp:anchor>
            </w:drawing>
          </mc:Choice>
          <mc:Fallback>
            <w:pict>
              <v:roundrect id="テキスト ボックス 2" style="mso-position-vertical-relative:text;z-index:17;mso-wrap-distance-left:9pt;width:406.95pt;height:131.80000000000001pt;mso-position-horizontal-relative:text;position:absolute;margin-left:66.7pt;margin-top:4.55pt;mso-wrap-distance-bottom:3.6pt;mso-wrap-distance-right:9pt;mso-wrap-distance-top:3.6pt;v-text-anchor:top;" o:spid="_x0000_s1054" o:allowincell="t" o:allowoverlap="t" filled="t" fillcolor="#f2f2f2 [3052]" stroked="t" strokecolor="#808080 [1629]" strokeweight="1.5pt" o:spt="2" arcsize="10276f">
                <v:fill/>
                <v:stroke linestyle="single" miterlimit="8" filltype="solid"/>
                <v:textbox style="layout-flow:horizontal;" inset="1.9999999999999996mm,0.99999999999999978mm,1.9999999999999996mm,0.99999999999999978mm">
                  <w:txbxContent>
                    <w:p>
                      <w:pPr>
                        <w:pStyle w:val="42"/>
                        <w:ind w:left="0" w:leftChars="0" w:right="75" w:rightChars="34" w:firstLine="220" w:firstLineChars="100"/>
                        <w:rPr>
                          <w:rFonts w:hint="default"/>
                        </w:rPr>
                      </w:pPr>
                      <w:r>
                        <w:rPr>
                          <w:rFonts w:hint="eastAsia"/>
                        </w:rPr>
                        <w:t>全体として満足度・重要度がともに高い項目が多い結果となっています。</w:t>
                      </w:r>
                    </w:p>
                    <w:p>
                      <w:pPr>
                        <w:pStyle w:val="42"/>
                        <w:ind w:left="0" w:leftChars="0" w:right="75" w:rightChars="34" w:firstLine="220" w:firstLineChars="100"/>
                        <w:rPr>
                          <w:rFonts w:hint="default"/>
                        </w:rPr>
                      </w:pPr>
                      <w:r>
                        <w:rPr>
                          <w:rFonts w:hint="default"/>
                        </w:rPr>
                        <w:t>町全体平均をみると、居住や生活、保健・医療・福祉分野で重要度が相対的に高い結果となり、満足度は自然環境に関わる項目は高い評価がされる一方、生活基盤（公共交通、食料品などの値段、働く場所</w:t>
                      </w:r>
                      <w:r>
                        <w:rPr>
                          <w:rFonts w:hint="eastAsia"/>
                        </w:rPr>
                        <w:t>など</w:t>
                      </w:r>
                      <w:r>
                        <w:rPr>
                          <w:rFonts w:hint="default"/>
                        </w:rPr>
                        <w:t>）や安全・安心（町道の整備、防犯対策、地球温暖化対策</w:t>
                      </w:r>
                      <w:r>
                        <w:rPr>
                          <w:rFonts w:hint="eastAsia"/>
                        </w:rPr>
                        <w:t>など</w:t>
                      </w:r>
                      <w:r>
                        <w:rPr>
                          <w:rFonts w:hint="default"/>
                        </w:rPr>
                        <w:t>）に関わる項目は相対的に低い結果となりました</w:t>
                      </w:r>
                      <w:r>
                        <w:rPr>
                          <w:rFonts w:hint="eastAsia"/>
                        </w:rPr>
                        <w:t>。</w:t>
                      </w:r>
                    </w:p>
                  </w:txbxContent>
                </v:textbox>
                <v:imagedata o:title=""/>
                <w10:wrap type="none" anchorx="text" anchory="text"/>
              </v:roundrect>
            </w:pict>
          </mc:Fallback>
        </mc:AlternateContent>
      </w:r>
    </w:p>
    <w:p>
      <w:pPr>
        <w:pStyle w:val="42"/>
        <w:ind w:left="1496" w:right="440"/>
        <w:rPr>
          <w:rFonts w:hint="default"/>
        </w:rPr>
      </w:pPr>
    </w:p>
    <w:p>
      <w:pPr>
        <w:pStyle w:val="42"/>
        <w:ind w:left="1496" w:right="440"/>
        <w:rPr>
          <w:rFonts w:hint="default"/>
        </w:rPr>
      </w:pPr>
    </w:p>
    <w:p>
      <w:pPr>
        <w:pStyle w:val="42"/>
        <w:ind w:left="1496" w:right="440"/>
        <w:rPr>
          <w:rFonts w:hint="default"/>
        </w:rPr>
      </w:pPr>
    </w:p>
    <w:p>
      <w:pPr>
        <w:pStyle w:val="42"/>
        <w:ind w:left="1496" w:right="440"/>
        <w:rPr>
          <w:rFonts w:hint="default"/>
        </w:rPr>
      </w:pPr>
    </w:p>
    <w:p>
      <w:pPr>
        <w:pStyle w:val="42"/>
        <w:ind w:left="1496" w:right="440"/>
        <w:rPr>
          <w:rFonts w:hint="default"/>
        </w:rPr>
      </w:pPr>
    </w:p>
    <w:p>
      <w:pPr>
        <w:pStyle w:val="42"/>
        <w:ind w:left="1496" w:right="440"/>
        <w:rPr>
          <w:rFonts w:hint="default"/>
        </w:rPr>
      </w:pPr>
    </w:p>
    <w:p>
      <w:pPr>
        <w:pStyle w:val="42"/>
        <w:ind w:left="1496" w:right="440"/>
        <w:rPr>
          <w:rFonts w:hint="default"/>
        </w:rPr>
      </w:pPr>
    </w:p>
    <w:p>
      <w:pPr>
        <w:pStyle w:val="42"/>
        <w:ind w:left="1496" w:right="440"/>
        <w:rPr>
          <w:rFonts w:hint="default"/>
        </w:rPr>
      </w:pPr>
      <w:r>
        <w:rPr>
          <w:rFonts w:hint="default"/>
        </w:rPr>
        <mc:AlternateContent>
          <mc:Choice Requires="wps">
            <w:drawing>
              <wp:anchor distT="0" distB="0" distL="114300" distR="114300" simplePos="0" relativeHeight="16" behindDoc="0" locked="0" layoutInCell="1" hidden="0" allowOverlap="1">
                <wp:simplePos x="0" y="0"/>
                <wp:positionH relativeFrom="column">
                  <wp:posOffset>1130300</wp:posOffset>
                </wp:positionH>
                <wp:positionV relativeFrom="paragraph">
                  <wp:posOffset>49530</wp:posOffset>
                </wp:positionV>
                <wp:extent cx="4535805" cy="930275"/>
                <wp:effectExtent l="19685" t="19685" r="29845" b="20320"/>
                <wp:wrapNone/>
                <wp:docPr id="1055" name="四角形: 角を丸くする 5"/>
                <a:graphic xmlns:a="http://schemas.openxmlformats.org/drawingml/2006/main">
                  <a:graphicData uri="http://schemas.microsoft.com/office/word/2010/wordprocessingShape">
                    <wps:wsp>
                      <wps:cNvPr id="1055" name="四角形: 角を丸くする 5"/>
                      <wps:cNvSpPr>
                        <a:spLocks noChangeArrowheads="1"/>
                      </wps:cNvSpPr>
                      <wps:spPr>
                        <a:xfrm>
                          <a:off x="0" y="0"/>
                          <a:ext cx="4535805" cy="930275"/>
                        </a:xfrm>
                        <a:prstGeom prst="roundRect">
                          <a:avLst>
                            <a:gd name="adj" fmla="val 9231"/>
                          </a:avLst>
                        </a:prstGeom>
                        <a:solidFill>
                          <a:srgbClr val="FFFFFF"/>
                        </a:solidFill>
                        <a:ln w="38100" cmpd="dbl">
                          <a:solidFill>
                            <a:srgbClr val="000000"/>
                          </a:solidFill>
                          <a:round/>
                          <a:headEnd/>
                          <a:tailEnd/>
                        </a:ln>
                      </wps:spPr>
                      <wps:txbx>
                        <w:txbxContent>
                          <w:p>
                            <w:pPr>
                              <w:pStyle w:val="0"/>
                              <w:spacing w:line="240" w:lineRule="exact"/>
                              <w:rPr>
                                <w:rFonts w:hint="default" w:ascii="游明朝" w:hAnsi="游明朝" w:eastAsiaTheme="minorEastAsia"/>
                                <w:color w:val="000000" w:themeColor="text1"/>
                                <w:kern w:val="24"/>
                                <w:sz w:val="24"/>
                              </w:rPr>
                            </w:pPr>
                            <w:r>
                              <w:rPr>
                                <w:rFonts w:hint="eastAsia" w:ascii="游明朝" w:hAnsi="游明朝" w:eastAsiaTheme="minorEastAsia"/>
                                <w:color w:val="000000" w:themeColor="text1"/>
                                <w:kern w:val="24"/>
                              </w:rPr>
                              <w:t>　　　◇満足度が高く、重要度が高い領域　：　</w:t>
                            </w:r>
                            <w:r>
                              <w:rPr>
                                <w:rFonts w:hint="eastAsia" w:ascii="游明朝" w:hAnsi="游明朝" w:eastAsiaTheme="minorEastAsia"/>
                                <w:color w:val="FF9900"/>
                                <w:kern w:val="24"/>
                              </w:rPr>
                              <w:t>①重点維持領域</w:t>
                            </w:r>
                          </w:p>
                          <w:p>
                            <w:pPr>
                              <w:pStyle w:val="0"/>
                              <w:spacing w:line="240" w:lineRule="exact"/>
                              <w:rPr>
                                <w:rFonts w:hint="default" w:ascii="游明朝" w:hAnsi="游明朝" w:eastAsiaTheme="minorEastAsia"/>
                                <w:color w:val="000000" w:themeColor="text1"/>
                                <w:kern w:val="24"/>
                              </w:rPr>
                            </w:pPr>
                            <w:r>
                              <w:rPr>
                                <w:rFonts w:hint="eastAsia" w:ascii="游明朝" w:hAnsi="游明朝" w:eastAsiaTheme="minorEastAsia"/>
                                <w:color w:val="000000" w:themeColor="text1"/>
                                <w:kern w:val="24"/>
                              </w:rPr>
                              <w:t>　　　◇満足度が低く、重要度が高い領域　：　</w:t>
                            </w:r>
                            <w:r>
                              <w:rPr>
                                <w:rFonts w:hint="eastAsia" w:ascii="游明朝" w:hAnsi="游明朝" w:eastAsiaTheme="minorEastAsia"/>
                                <w:color w:val="FF0000"/>
                                <w:kern w:val="24"/>
                              </w:rPr>
                              <w:t>②重点改善領域</w:t>
                            </w:r>
                          </w:p>
                          <w:p>
                            <w:pPr>
                              <w:pStyle w:val="0"/>
                              <w:spacing w:line="240" w:lineRule="exact"/>
                              <w:rPr>
                                <w:rFonts w:hint="default" w:ascii="游明朝" w:hAnsi="游明朝" w:eastAsiaTheme="minorEastAsia"/>
                                <w:color w:val="000000" w:themeColor="text1"/>
                                <w:kern w:val="24"/>
                              </w:rPr>
                            </w:pPr>
                            <w:r>
                              <w:rPr>
                                <w:rFonts w:hint="eastAsia" w:ascii="游明朝" w:hAnsi="游明朝" w:eastAsiaTheme="minorEastAsia"/>
                                <w:color w:val="000000" w:themeColor="text1"/>
                                <w:kern w:val="24"/>
                              </w:rPr>
                              <w:t>　　　◇満足度が低く、重要度が低い領域　：　</w:t>
                            </w:r>
                            <w:r>
                              <w:rPr>
                                <w:rFonts w:hint="eastAsia" w:ascii="游明朝" w:hAnsi="游明朝" w:eastAsiaTheme="minorEastAsia"/>
                                <w:color w:val="0000FF"/>
                                <w:kern w:val="24"/>
                              </w:rPr>
                              <w:t>③</w:t>
                            </w:r>
                            <w:r>
                              <w:rPr>
                                <w:rFonts w:hint="eastAsia" w:ascii="游明朝" w:hAnsi="游明朝" w:eastAsiaTheme="minorEastAsia"/>
                                <w:color w:val="3366FF"/>
                                <w:kern w:val="24"/>
                              </w:rPr>
                              <w:t>改善領域　　</w:t>
                            </w:r>
                          </w:p>
                          <w:p>
                            <w:pPr>
                              <w:pStyle w:val="0"/>
                              <w:spacing w:line="240" w:lineRule="exact"/>
                              <w:rPr>
                                <w:rFonts w:hint="default" w:ascii="游明朝" w:hAnsi="游明朝" w:eastAsiaTheme="minorEastAsia"/>
                                <w:color w:val="000000" w:themeColor="text1"/>
                                <w:kern w:val="24"/>
                              </w:rPr>
                            </w:pPr>
                            <w:r>
                              <w:rPr>
                                <w:rFonts w:hint="eastAsia" w:ascii="游明朝" w:hAnsi="游明朝" w:eastAsiaTheme="minorEastAsia"/>
                                <w:color w:val="000000" w:themeColor="text1"/>
                                <w:kern w:val="24"/>
                              </w:rPr>
                              <w:t>　　　◇満足度が高く、重要度が低い領域　：　</w:t>
                            </w:r>
                            <w:r>
                              <w:rPr>
                                <w:rFonts w:hint="eastAsia" w:ascii="游明朝" w:hAnsi="游明朝" w:eastAsiaTheme="minorEastAsia"/>
                                <w:color w:val="008000"/>
                                <w:kern w:val="24"/>
                              </w:rPr>
                              <w:t>④維持領域　　</w:t>
                            </w:r>
                          </w:p>
                        </w:txbxContent>
                      </wps:txbx>
                      <wps:bodyPr rot="0" vertOverflow="overflow" horzOverflow="overflow" wrap="square" lIns="0" tIns="0" rIns="0" bIns="0" anchor="ctr" anchorCtr="0" upright="1"/>
                    </wps:wsp>
                  </a:graphicData>
                </a:graphic>
              </wp:anchor>
            </w:drawing>
          </mc:Choice>
          <mc:Fallback>
            <w:pict>
              <v:roundrect id="四角形: 角を丸くする 5" style="mso-position-vertical-relative:text;z-index:16;mso-wrap-distance-left:9pt;width:357.15pt;height:73.25pt;mso-position-horizontal-relative:text;position:absolute;margin-left:89pt;margin-top:3.9pt;mso-wrap-distance-bottom:0pt;mso-wrap-distance-right:9pt;mso-wrap-distance-top:0pt;v-text-anchor:middle;" o:spid="_x0000_s1055" o:allowincell="t" o:allowoverlap="t" filled="t" fillcolor="#ffffff" stroked="t" strokecolor="#000000" strokeweight="3pt" o:spt="2" arcsize="6050f">
                <v:fill/>
                <v:stroke linestyle="thinThin" filltype="solid"/>
                <v:textbox style="layout-flow:horizontal;" inset="0mm,0mm,0mm,0mm">
                  <w:txbxContent>
                    <w:p>
                      <w:pPr>
                        <w:pStyle w:val="0"/>
                        <w:spacing w:line="240" w:lineRule="exact"/>
                        <w:rPr>
                          <w:rFonts w:hint="default" w:ascii="游明朝" w:hAnsi="游明朝" w:eastAsiaTheme="minorEastAsia"/>
                          <w:color w:val="000000" w:themeColor="text1"/>
                          <w:kern w:val="24"/>
                          <w:sz w:val="24"/>
                        </w:rPr>
                      </w:pPr>
                      <w:r>
                        <w:rPr>
                          <w:rFonts w:hint="eastAsia" w:ascii="游明朝" w:hAnsi="游明朝" w:eastAsiaTheme="minorEastAsia"/>
                          <w:color w:val="000000" w:themeColor="text1"/>
                          <w:kern w:val="24"/>
                        </w:rPr>
                        <w:t>　　　◇満足度が高く、重要度が高い領域　：　</w:t>
                      </w:r>
                      <w:r>
                        <w:rPr>
                          <w:rFonts w:hint="eastAsia" w:ascii="游明朝" w:hAnsi="游明朝" w:eastAsiaTheme="minorEastAsia"/>
                          <w:color w:val="FF9900"/>
                          <w:kern w:val="24"/>
                        </w:rPr>
                        <w:t>①重点維持領域</w:t>
                      </w:r>
                    </w:p>
                    <w:p>
                      <w:pPr>
                        <w:pStyle w:val="0"/>
                        <w:spacing w:line="240" w:lineRule="exact"/>
                        <w:rPr>
                          <w:rFonts w:hint="default" w:ascii="游明朝" w:hAnsi="游明朝" w:eastAsiaTheme="minorEastAsia"/>
                          <w:color w:val="000000" w:themeColor="text1"/>
                          <w:kern w:val="24"/>
                        </w:rPr>
                      </w:pPr>
                      <w:r>
                        <w:rPr>
                          <w:rFonts w:hint="eastAsia" w:ascii="游明朝" w:hAnsi="游明朝" w:eastAsiaTheme="minorEastAsia"/>
                          <w:color w:val="000000" w:themeColor="text1"/>
                          <w:kern w:val="24"/>
                        </w:rPr>
                        <w:t>　　　◇満足度が低く、重要度が高い領域　：　</w:t>
                      </w:r>
                      <w:r>
                        <w:rPr>
                          <w:rFonts w:hint="eastAsia" w:ascii="游明朝" w:hAnsi="游明朝" w:eastAsiaTheme="minorEastAsia"/>
                          <w:color w:val="FF0000"/>
                          <w:kern w:val="24"/>
                        </w:rPr>
                        <w:t>②重点改善領域</w:t>
                      </w:r>
                    </w:p>
                    <w:p>
                      <w:pPr>
                        <w:pStyle w:val="0"/>
                        <w:spacing w:line="240" w:lineRule="exact"/>
                        <w:rPr>
                          <w:rFonts w:hint="default" w:ascii="游明朝" w:hAnsi="游明朝" w:eastAsiaTheme="minorEastAsia"/>
                          <w:color w:val="000000" w:themeColor="text1"/>
                          <w:kern w:val="24"/>
                        </w:rPr>
                      </w:pPr>
                      <w:r>
                        <w:rPr>
                          <w:rFonts w:hint="eastAsia" w:ascii="游明朝" w:hAnsi="游明朝" w:eastAsiaTheme="minorEastAsia"/>
                          <w:color w:val="000000" w:themeColor="text1"/>
                          <w:kern w:val="24"/>
                        </w:rPr>
                        <w:t>　　　◇満足度が低く、重要度が低い領域　：　</w:t>
                      </w:r>
                      <w:r>
                        <w:rPr>
                          <w:rFonts w:hint="eastAsia" w:ascii="游明朝" w:hAnsi="游明朝" w:eastAsiaTheme="minorEastAsia"/>
                          <w:color w:val="0000FF"/>
                          <w:kern w:val="24"/>
                        </w:rPr>
                        <w:t>③</w:t>
                      </w:r>
                      <w:r>
                        <w:rPr>
                          <w:rFonts w:hint="eastAsia" w:ascii="游明朝" w:hAnsi="游明朝" w:eastAsiaTheme="minorEastAsia"/>
                          <w:color w:val="3366FF"/>
                          <w:kern w:val="24"/>
                        </w:rPr>
                        <w:t>改善領域　　</w:t>
                      </w:r>
                    </w:p>
                    <w:p>
                      <w:pPr>
                        <w:pStyle w:val="0"/>
                        <w:spacing w:line="240" w:lineRule="exact"/>
                        <w:rPr>
                          <w:rFonts w:hint="default" w:ascii="游明朝" w:hAnsi="游明朝" w:eastAsiaTheme="minorEastAsia"/>
                          <w:color w:val="000000" w:themeColor="text1"/>
                          <w:kern w:val="24"/>
                        </w:rPr>
                      </w:pPr>
                      <w:r>
                        <w:rPr>
                          <w:rFonts w:hint="eastAsia" w:ascii="游明朝" w:hAnsi="游明朝" w:eastAsiaTheme="minorEastAsia"/>
                          <w:color w:val="000000" w:themeColor="text1"/>
                          <w:kern w:val="24"/>
                        </w:rPr>
                        <w:t>　　　◇満足度が高く、重要度が低い領域　：　</w:t>
                      </w:r>
                      <w:r>
                        <w:rPr>
                          <w:rFonts w:hint="eastAsia" w:ascii="游明朝" w:hAnsi="游明朝" w:eastAsiaTheme="minorEastAsia"/>
                          <w:color w:val="008000"/>
                          <w:kern w:val="24"/>
                        </w:rPr>
                        <w:t>④維持領域　　</w:t>
                      </w:r>
                    </w:p>
                  </w:txbxContent>
                </v:textbox>
                <v:imagedata o:title=""/>
                <w10:wrap type="none" anchorx="text" anchory="text"/>
              </v:roundrect>
            </w:pict>
          </mc:Fallback>
        </mc:AlternateContent>
      </w:r>
    </w:p>
    <w:p>
      <w:pPr>
        <w:pStyle w:val="42"/>
        <w:ind w:left="1496" w:right="440"/>
        <w:rPr>
          <w:rFonts w:hint="default"/>
        </w:rPr>
      </w:pPr>
    </w:p>
    <w:p>
      <w:pPr>
        <w:pStyle w:val="42"/>
        <w:ind w:left="1496" w:right="440"/>
        <w:rPr>
          <w:rFonts w:hint="default"/>
        </w:rPr>
      </w:pPr>
    </w:p>
    <w:p>
      <w:pPr>
        <w:pStyle w:val="42"/>
        <w:ind w:left="1496" w:right="440"/>
        <w:rPr>
          <w:rFonts w:hint="default"/>
        </w:rPr>
      </w:pPr>
    </w:p>
    <w:p>
      <w:pPr>
        <w:pStyle w:val="42"/>
        <w:ind w:left="1496" w:right="440"/>
        <w:rPr>
          <w:rFonts w:hint="default"/>
        </w:rPr>
      </w:pPr>
    </w:p>
    <w:p>
      <w:pPr>
        <w:pStyle w:val="0"/>
        <w:rPr>
          <w:rFonts w:hint="default"/>
        </w:rPr>
      </w:pPr>
      <w:r>
        <w:rPr>
          <w:rFonts w:hint="default"/>
        </w:rPr>
        <w:drawing>
          <wp:inline distT="0" distB="0" distL="0" distR="0">
            <wp:extent cx="6119495" cy="4203700"/>
            <wp:effectExtent l="0" t="0" r="0" b="0"/>
            <wp:docPr id="1056" name="Picture 11"/>
            <a:graphic xmlns:a="http://schemas.openxmlformats.org/drawingml/2006/main">
              <a:graphicData uri="http://schemas.openxmlformats.org/drawingml/2006/picture">
                <pic:pic xmlns:pic="http://schemas.openxmlformats.org/drawingml/2006/picture">
                  <pic:nvPicPr>
                    <pic:cNvPr id="1056" name="Picture 11"/>
                    <pic:cNvPicPr>
                      <a:picLocks noChangeAspect="1" noChangeArrowheads="1"/>
                    </pic:cNvPicPr>
                  </pic:nvPicPr>
                  <pic:blipFill>
                    <a:blip r:embed="rId37"/>
                    <a:stretch>
                      <a:fillRect/>
                    </a:stretch>
                  </pic:blipFill>
                  <pic:spPr>
                    <a:xfrm>
                      <a:off x="0" y="0"/>
                      <a:ext cx="6119495" cy="4203700"/>
                    </a:xfrm>
                    <a:prstGeom prst="rect">
                      <a:avLst/>
                    </a:prstGeom>
                    <a:noFill/>
                    <a:ln>
                      <a:noFill/>
                    </a:ln>
                  </pic:spPr>
                </pic:pic>
              </a:graphicData>
            </a:graphic>
          </wp:inline>
        </w:drawing>
      </w:r>
    </w:p>
    <w:p>
      <w:pPr>
        <w:pStyle w:val="42"/>
        <w:ind w:left="1496" w:right="440"/>
        <w:rPr>
          <w:rFonts w:hint="default"/>
        </w:rPr>
      </w:pPr>
      <w:r>
        <w:rPr>
          <w:rFonts w:hint="default"/>
        </w:rPr>
        <w:br w:type="page"/>
      </w:r>
    </w:p>
    <w:p>
      <w:pPr>
        <w:pStyle w:val="0"/>
        <w:rPr>
          <w:rFonts w:hint="default"/>
        </w:rPr>
      </w:pPr>
    </w:p>
    <w:p>
      <w:pPr>
        <w:pStyle w:val="4"/>
        <w:spacing w:after="0" w:afterLines="0" w:afterAutospacing="0"/>
        <w:ind w:left="1276"/>
        <w:rPr>
          <w:rFonts w:hint="default"/>
        </w:rPr>
      </w:pPr>
      <w:r>
        <w:rPr>
          <w:rFonts w:hint="eastAsia"/>
        </w:rPr>
        <w:t>【これからの５年間で町が最も力を入れるべきだと思う分野や課題】</w:t>
      </w:r>
    </w:p>
    <w:p>
      <w:pPr>
        <w:pStyle w:val="42"/>
        <w:ind w:left="1496" w:right="440"/>
        <w:rPr>
          <w:rFonts w:hint="default"/>
        </w:rPr>
      </w:pPr>
      <w:r>
        <w:rPr>
          <w:rFonts w:hint="default"/>
        </w:rPr>
        <mc:AlternateContent>
          <mc:Choice Requires="wps">
            <w:drawing>
              <wp:anchor distT="45720" distB="45720" distL="114300" distR="114300" simplePos="0" relativeHeight="11" behindDoc="0" locked="0" layoutInCell="1" hidden="0" allowOverlap="1">
                <wp:simplePos x="0" y="0"/>
                <wp:positionH relativeFrom="column">
                  <wp:posOffset>972185</wp:posOffset>
                </wp:positionH>
                <wp:positionV relativeFrom="paragraph">
                  <wp:posOffset>107950</wp:posOffset>
                </wp:positionV>
                <wp:extent cx="5039995" cy="539115"/>
                <wp:effectExtent l="635" t="635" r="29845" b="10795"/>
                <wp:wrapNone/>
                <wp:docPr id="1057" name="テキスト ボックス 2"/>
                <a:graphic xmlns:a="http://schemas.openxmlformats.org/drawingml/2006/main">
                  <a:graphicData uri="http://schemas.microsoft.com/office/word/2010/wordprocessingShape">
                    <wps:wsp>
                      <wps:cNvPr id="1057" name="テキスト ボックス 2"/>
                      <wps:cNvSpPr>
                        <a:spLocks noChangeArrowheads="1"/>
                      </wps:cNvSpPr>
                      <wps:spPr>
                        <a:xfrm>
                          <a:off x="0" y="0"/>
                          <a:ext cx="5039995" cy="539115"/>
                        </a:xfrm>
                        <a:prstGeom prst="roundRect">
                          <a:avLst>
                            <a:gd name="adj" fmla="val 25256"/>
                          </a:avLst>
                        </a:prstGeom>
                        <a:solidFill>
                          <a:schemeClr val="bg1">
                            <a:lumMod val="95000"/>
                          </a:schemeClr>
                        </a:solidFill>
                        <a:ln w="19050" cmpd="sng">
                          <a:solidFill>
                            <a:schemeClr val="tx1">
                              <a:lumMod val="50000"/>
                              <a:lumOff val="50000"/>
                            </a:schemeClr>
                          </a:solidFill>
                          <a:miter lim="800000"/>
                          <a:headEnd/>
                          <a:tailEnd/>
                        </a:ln>
                      </wps:spPr>
                      <wps:txbx>
                        <w:txbxContent>
                          <w:p>
                            <w:pPr>
                              <w:pStyle w:val="43"/>
                              <w:ind w:left="110" w:right="110"/>
                              <w:rPr>
                                <w:rFonts w:hint="default"/>
                              </w:rPr>
                            </w:pPr>
                            <w:r>
                              <w:rPr>
                                <w:rFonts w:hint="eastAsia"/>
                              </w:rPr>
                              <w:t>人口減少・少子高齢化、交通や社会インフラ、防災・減災などへの取組が優先分野や課題として挙げられています。</w:t>
                            </w:r>
                          </w:p>
                          <w:p>
                            <w:pPr>
                              <w:pStyle w:val="43"/>
                              <w:ind w:left="110" w:right="110"/>
                              <w:rPr>
                                <w:rFonts w:hint="default"/>
                              </w:rPr>
                            </w:pPr>
                          </w:p>
                        </w:txbxContent>
                      </wps:txbx>
                      <wps:bodyPr rot="0" vertOverflow="overflow" horzOverflow="overflow" wrap="square" lIns="72000" tIns="36000" rIns="72000" bIns="36000" anchor="t" anchorCtr="0"/>
                    </wps:wsp>
                  </a:graphicData>
                </a:graphic>
              </wp:anchor>
            </w:drawing>
          </mc:Choice>
          <mc:Fallback>
            <w:pict>
              <v:roundrect id="テキスト ボックス 2" style="mso-position-vertical-relative:text;z-index:11;mso-wrap-distance-left:9pt;width:396.85pt;height:42.45pt;mso-position-horizontal-relative:text;position:absolute;margin-left:76.55pt;margin-top:8.5pt;mso-wrap-distance-bottom:3.6pt;mso-wrap-distance-right:9pt;mso-wrap-distance-top:3.6pt;v-text-anchor:top;" o:spid="_x0000_s1057" o:allowincell="t" o:allowoverlap="t" filled="t" fillcolor="#f2f2f2 [3052]" stroked="t" strokecolor="#808080 [1629]" strokeweight="1.5pt" o:spt="2" arcsize="16551f">
                <v:fill/>
                <v:stroke linestyle="single" miterlimit="8" filltype="solid"/>
                <v:textbox style="layout-flow:horizontal;" inset="1.9999999999999996mm,0.99999999999999978mm,1.9999999999999996mm,0.99999999999999978mm">
                  <w:txbxContent>
                    <w:p>
                      <w:pPr>
                        <w:pStyle w:val="43"/>
                        <w:ind w:left="110" w:right="110"/>
                        <w:rPr>
                          <w:rFonts w:hint="default"/>
                        </w:rPr>
                      </w:pPr>
                      <w:r>
                        <w:rPr>
                          <w:rFonts w:hint="eastAsia"/>
                        </w:rPr>
                        <w:t>人口減少・少子高齢化、交通や社会インフラ、防災・減災などへの取組が優先分野や課題として挙げられています。</w:t>
                      </w:r>
                    </w:p>
                    <w:p>
                      <w:pPr>
                        <w:pStyle w:val="43"/>
                        <w:ind w:left="110" w:right="110"/>
                        <w:rPr>
                          <w:rFonts w:hint="default"/>
                        </w:rPr>
                      </w:pPr>
                    </w:p>
                  </w:txbxContent>
                </v:textbox>
                <v:imagedata o:title=""/>
                <w10:wrap type="none" anchorx="text" anchory="text"/>
              </v:roundrect>
            </w:pict>
          </mc:Fallback>
        </mc:AlternateContent>
      </w:r>
    </w:p>
    <w:p>
      <w:pPr>
        <w:pStyle w:val="42"/>
        <w:ind w:left="1496" w:right="440"/>
        <w:rPr>
          <w:rFonts w:hint="default" w:ascii="BIZ UDMincho" w:hAnsi="BIZ UDMincho"/>
        </w:rPr>
      </w:pPr>
    </w:p>
    <w:p>
      <w:pPr>
        <w:pStyle w:val="42"/>
        <w:ind w:left="1496" w:right="440"/>
        <w:rPr>
          <w:rFonts w:hint="default" w:ascii="BIZ UDMincho" w:hAnsi="BIZ UDMincho"/>
        </w:rPr>
      </w:pPr>
    </w:p>
    <w:p>
      <w:pPr>
        <w:pStyle w:val="42"/>
        <w:ind w:left="1496" w:right="440"/>
        <w:rPr>
          <w:rFonts w:hint="default"/>
        </w:rPr>
      </w:pPr>
      <w:r>
        <w:rPr>
          <w:rFonts w:hint="default"/>
        </w:rPr>
        <w:drawing>
          <wp:inline distT="0" distB="0" distL="0" distR="0">
            <wp:extent cx="5039995" cy="2847340"/>
            <wp:effectExtent l="0" t="0" r="0" b="0"/>
            <wp:docPr id="1058" name="Picture 14"/>
            <a:graphic xmlns:a="http://schemas.openxmlformats.org/drawingml/2006/main">
              <a:graphicData uri="http://schemas.openxmlformats.org/drawingml/2006/picture">
                <pic:pic xmlns:pic="http://schemas.openxmlformats.org/drawingml/2006/picture">
                  <pic:nvPicPr>
                    <pic:cNvPr id="1058" name="Picture 14"/>
                    <pic:cNvPicPr>
                      <a:picLocks noChangeAspect="1" noChangeArrowheads="1"/>
                    </pic:cNvPicPr>
                  </pic:nvPicPr>
                  <pic:blipFill>
                    <a:blip r:embed="rId38"/>
                    <a:srcRect l="5042" r="2"/>
                    <a:stretch>
                      <a:fillRect/>
                    </a:stretch>
                  </pic:blipFill>
                  <pic:spPr>
                    <a:xfrm>
                      <a:off x="0" y="0"/>
                      <a:ext cx="5039995" cy="2847340"/>
                    </a:xfrm>
                    <a:prstGeom prst="rect">
                      <a:avLst/>
                    </a:prstGeom>
                    <a:noFill/>
                    <a:ln>
                      <a:noFill/>
                    </a:ln>
                  </pic:spPr>
                </pic:pic>
              </a:graphicData>
            </a:graphic>
          </wp:inline>
        </w:drawing>
      </w:r>
    </w:p>
    <w:p>
      <w:pPr>
        <w:pStyle w:val="39"/>
        <w:ind w:left="1386" w:right="220" w:hanging="220" w:hangingChars="100"/>
        <w:rPr>
          <w:rFonts w:hint="default" w:ascii="BIZ UDMincho" w:hAnsi="BIZ UDMincho"/>
        </w:rPr>
      </w:pPr>
    </w:p>
    <w:p>
      <w:pPr>
        <w:pStyle w:val="39"/>
        <w:ind w:left="1386" w:right="220" w:hanging="220" w:hangingChars="100"/>
        <w:rPr>
          <w:rFonts w:hint="default" w:ascii="BIZ UDMincho" w:hAnsi="BIZ UDMincho"/>
        </w:rPr>
      </w:pPr>
    </w:p>
    <w:p>
      <w:pPr>
        <w:pStyle w:val="4"/>
        <w:spacing w:after="0" w:afterLines="0" w:afterAutospacing="0"/>
        <w:ind w:left="1276"/>
        <w:rPr>
          <w:rFonts w:hint="default"/>
        </w:rPr>
      </w:pPr>
      <w:r>
        <w:rPr>
          <w:rFonts w:hint="eastAsia"/>
        </w:rPr>
        <w:t>【あなたが思い描く「</w:t>
      </w:r>
      <w:r>
        <w:rPr>
          <w:rFonts w:hint="default"/>
        </w:rPr>
        <w:t>20</w:t>
      </w:r>
      <w:r>
        <w:rPr>
          <w:rFonts w:hint="default"/>
        </w:rPr>
        <w:t>年後の理想の函南町」について</w:t>
      </w:r>
      <w:r>
        <w:rPr>
          <w:rFonts w:hint="eastAsia"/>
        </w:rPr>
        <w:t>】</w:t>
      </w:r>
    </w:p>
    <w:p>
      <w:pPr>
        <w:pStyle w:val="42"/>
        <w:ind w:left="1496" w:right="440"/>
        <w:rPr>
          <w:rFonts w:hint="default"/>
        </w:rPr>
      </w:pPr>
      <w:r>
        <w:rPr>
          <w:rFonts w:hint="default"/>
        </w:rPr>
        <mc:AlternateContent>
          <mc:Choice Requires="wps">
            <w:drawing>
              <wp:anchor distT="45720" distB="45720" distL="114300" distR="114300" simplePos="0" relativeHeight="12" behindDoc="0" locked="0" layoutInCell="1" hidden="0" allowOverlap="1">
                <wp:simplePos x="0" y="0"/>
                <wp:positionH relativeFrom="column">
                  <wp:posOffset>972185</wp:posOffset>
                </wp:positionH>
                <wp:positionV relativeFrom="paragraph">
                  <wp:posOffset>107950</wp:posOffset>
                </wp:positionV>
                <wp:extent cx="5039995" cy="719455"/>
                <wp:effectExtent l="635" t="635" r="29845" b="10795"/>
                <wp:wrapNone/>
                <wp:docPr id="1059" name="テキスト ボックス 2"/>
                <a:graphic xmlns:a="http://schemas.openxmlformats.org/drawingml/2006/main">
                  <a:graphicData uri="http://schemas.microsoft.com/office/word/2010/wordprocessingShape">
                    <wps:wsp>
                      <wps:cNvPr id="1059" name="テキスト ボックス 2"/>
                      <wps:cNvSpPr>
                        <a:spLocks noChangeArrowheads="1"/>
                      </wps:cNvSpPr>
                      <wps:spPr>
                        <a:xfrm>
                          <a:off x="0" y="0"/>
                          <a:ext cx="5039995" cy="719455"/>
                        </a:xfrm>
                        <a:prstGeom prst="roundRect">
                          <a:avLst>
                            <a:gd name="adj" fmla="val 11495"/>
                          </a:avLst>
                        </a:prstGeom>
                        <a:solidFill>
                          <a:schemeClr val="bg1">
                            <a:lumMod val="95000"/>
                          </a:schemeClr>
                        </a:solidFill>
                        <a:ln w="19050" cmpd="sng">
                          <a:solidFill>
                            <a:schemeClr val="tx1">
                              <a:lumMod val="50000"/>
                              <a:lumOff val="50000"/>
                            </a:schemeClr>
                          </a:solidFill>
                          <a:miter lim="800000"/>
                          <a:headEnd/>
                          <a:tailEnd/>
                        </a:ln>
                      </wps:spPr>
                      <wps:txbx>
                        <w:txbxContent>
                          <w:p>
                            <w:pPr>
                              <w:pStyle w:val="43"/>
                              <w:ind w:left="110" w:right="110"/>
                              <w:rPr>
                                <w:rFonts w:hint="default"/>
                              </w:rPr>
                            </w:pPr>
                            <w:r>
                              <w:rPr>
                                <w:rFonts w:hint="eastAsia"/>
                              </w:rPr>
                              <w:t>「子どもから高齢者までが安心して健康に暮らせるまち」「災害に強く安全・安心なまち」「道路や建物が整備されていて快適に過ごせるまち」など、安全・安心と健康・快適が</w:t>
                            </w:r>
                            <w:r>
                              <w:rPr>
                                <w:rFonts w:hint="default"/>
                              </w:rPr>
                              <w:t>20</w:t>
                            </w:r>
                            <w:r>
                              <w:rPr>
                                <w:rFonts w:hint="default"/>
                              </w:rPr>
                              <w:t>年後の理想の函南町として望まれ</w:t>
                            </w:r>
                            <w:r>
                              <w:rPr>
                                <w:rFonts w:hint="eastAsia"/>
                              </w:rPr>
                              <w:t>ています。</w:t>
                            </w:r>
                          </w:p>
                        </w:txbxContent>
                      </wps:txbx>
                      <wps:bodyPr rot="0" vertOverflow="overflow" horzOverflow="overflow" wrap="square" lIns="72000" tIns="36000" rIns="72000" bIns="36000" anchor="t" anchorCtr="0"/>
                    </wps:wsp>
                  </a:graphicData>
                </a:graphic>
              </wp:anchor>
            </w:drawing>
          </mc:Choice>
          <mc:Fallback>
            <w:pict>
              <v:roundrect id="テキスト ボックス 2" style="mso-position-vertical-relative:text;z-index:12;mso-wrap-distance-left:9pt;width:396.85pt;height:56.65pt;mso-position-horizontal-relative:text;position:absolute;margin-left:76.55pt;margin-top:8.5pt;mso-wrap-distance-bottom:3.6pt;mso-wrap-distance-right:9pt;mso-wrap-distance-top:3.6pt;v-text-anchor:top;" o:spid="_x0000_s1059" o:allowincell="t" o:allowoverlap="t" filled="t" fillcolor="#f2f2f2 [3052]" stroked="t" strokecolor="#808080 [1629]" strokeweight="1.5pt" o:spt="2" arcsize="7534f">
                <v:fill/>
                <v:stroke linestyle="single" miterlimit="8" filltype="solid"/>
                <v:textbox style="layout-flow:horizontal;" inset="1.9999999999999996mm,0.99999999999999978mm,1.9999999999999996mm,0.99999999999999978mm">
                  <w:txbxContent>
                    <w:p>
                      <w:pPr>
                        <w:pStyle w:val="43"/>
                        <w:ind w:left="110" w:right="110"/>
                        <w:rPr>
                          <w:rFonts w:hint="default"/>
                        </w:rPr>
                      </w:pPr>
                      <w:r>
                        <w:rPr>
                          <w:rFonts w:hint="eastAsia"/>
                        </w:rPr>
                        <w:t>「子どもから高齢者までが安心して健康に暮らせるまち」「災害に強く安全・安心なまち」「道路や建物が整備されていて快適に過ごせるまち」など、安全・安心と健康・快適が</w:t>
                      </w:r>
                      <w:r>
                        <w:rPr>
                          <w:rFonts w:hint="default"/>
                        </w:rPr>
                        <w:t>20</w:t>
                      </w:r>
                      <w:r>
                        <w:rPr>
                          <w:rFonts w:hint="default"/>
                        </w:rPr>
                        <w:t>年後の理想の函南町として望まれ</w:t>
                      </w:r>
                      <w:r>
                        <w:rPr>
                          <w:rFonts w:hint="eastAsia"/>
                        </w:rPr>
                        <w:t>ています。</w:t>
                      </w:r>
                    </w:p>
                  </w:txbxContent>
                </v:textbox>
                <v:imagedata o:title=""/>
                <w10:wrap type="none" anchorx="text" anchory="text"/>
              </v:roundrect>
            </w:pict>
          </mc:Fallback>
        </mc:AlternateContent>
      </w:r>
    </w:p>
    <w:p>
      <w:pPr>
        <w:pStyle w:val="42"/>
        <w:ind w:left="1496" w:right="440"/>
        <w:rPr>
          <w:rFonts w:hint="default" w:ascii="BIZ UDMincho" w:hAnsi="BIZ UDMincho"/>
        </w:rPr>
      </w:pPr>
    </w:p>
    <w:p>
      <w:pPr>
        <w:pStyle w:val="42"/>
        <w:ind w:left="1496" w:right="440"/>
        <w:rPr>
          <w:rFonts w:hint="default" w:ascii="BIZ UDMincho" w:hAnsi="BIZ UDMincho"/>
        </w:rPr>
      </w:pPr>
    </w:p>
    <w:p>
      <w:pPr>
        <w:pStyle w:val="42"/>
        <w:ind w:left="1496" w:right="440"/>
        <w:rPr>
          <w:rFonts w:hint="default" w:ascii="BIZ UDMincho" w:hAnsi="BIZ UDMincho"/>
        </w:rPr>
      </w:pPr>
    </w:p>
    <w:p>
      <w:pPr>
        <w:pStyle w:val="42"/>
        <w:ind w:left="1496" w:right="440"/>
        <w:rPr>
          <w:rFonts w:hint="default"/>
        </w:rPr>
      </w:pPr>
      <w:r>
        <w:rPr>
          <w:rFonts w:hint="default"/>
        </w:rPr>
        <w:drawing>
          <wp:inline distT="0" distB="0" distL="0" distR="0">
            <wp:extent cx="5103495" cy="2662555"/>
            <wp:effectExtent l="0" t="0" r="0" b="0"/>
            <wp:docPr id="1060" name="Picture 4"/>
            <a:graphic xmlns:a="http://schemas.openxmlformats.org/drawingml/2006/main">
              <a:graphicData uri="http://schemas.openxmlformats.org/drawingml/2006/picture">
                <pic:pic xmlns:pic="http://schemas.openxmlformats.org/drawingml/2006/picture">
                  <pic:nvPicPr>
                    <pic:cNvPr id="1060" name="Picture 4"/>
                    <pic:cNvPicPr>
                      <a:picLocks noChangeAspect="1" noChangeArrowheads="1"/>
                    </pic:cNvPicPr>
                  </pic:nvPicPr>
                  <pic:blipFill>
                    <a:blip r:embed="rId39"/>
                    <a:srcRect l="5968"/>
                    <a:stretch>
                      <a:fillRect/>
                    </a:stretch>
                  </pic:blipFill>
                  <pic:spPr>
                    <a:xfrm>
                      <a:off x="0" y="0"/>
                      <a:ext cx="5103495" cy="2662555"/>
                    </a:xfrm>
                    <a:prstGeom prst="rect">
                      <a:avLst/>
                    </a:prstGeom>
                    <a:noFill/>
                    <a:ln>
                      <a:noFill/>
                    </a:ln>
                  </pic:spPr>
                </pic:pic>
              </a:graphicData>
            </a:graphic>
          </wp:inline>
        </w:drawing>
      </w:r>
    </w:p>
    <w:p>
      <w:pPr>
        <w:pStyle w:val="42"/>
        <w:ind w:left="1496" w:right="440"/>
        <w:rPr>
          <w:rFonts w:hint="default"/>
        </w:rPr>
      </w:pPr>
      <w:r>
        <w:rPr>
          <w:rFonts w:hint="default"/>
        </w:rPr>
        <w:br w:type="page"/>
      </w:r>
    </w:p>
    <w:p>
      <w:pPr>
        <w:pStyle w:val="0"/>
        <w:rPr>
          <w:rFonts w:hint="default"/>
        </w:rPr>
      </w:pPr>
    </w:p>
    <w:p>
      <w:pPr>
        <w:pStyle w:val="4"/>
        <w:spacing w:after="0" w:afterLines="0" w:afterAutospacing="0"/>
        <w:ind w:left="1276"/>
        <w:rPr>
          <w:rFonts w:hint="default"/>
        </w:rPr>
      </w:pPr>
      <w:r>
        <w:rPr>
          <w:rFonts w:hint="default"/>
        </w:rPr>
        <w:t>【</w:t>
      </w:r>
      <w:r>
        <w:rPr>
          <w:rFonts w:hint="eastAsia"/>
        </w:rPr>
        <w:t>自由意見</w:t>
      </w:r>
      <w:r>
        <w:rPr>
          <w:rFonts w:hint="default"/>
        </w:rPr>
        <w:t>】</w:t>
      </w:r>
    </w:p>
    <w:p>
      <w:pPr>
        <w:pStyle w:val="42"/>
        <w:ind w:left="1496" w:right="440"/>
        <w:rPr>
          <w:rFonts w:hint="default"/>
        </w:rPr>
      </w:pPr>
      <w:r>
        <w:rPr>
          <w:rFonts w:hint="eastAsia"/>
        </w:rPr>
        <w:t>　将来のイメージについてのご意見については、調査回答数</w:t>
      </w:r>
      <w:r>
        <w:rPr>
          <w:rFonts w:hint="default"/>
        </w:rPr>
        <w:t>1,107</w:t>
      </w:r>
      <w:r>
        <w:rPr>
          <w:rFonts w:hint="default"/>
        </w:rPr>
        <w:t>票のうち、</w:t>
      </w:r>
      <w:r>
        <w:rPr>
          <w:rFonts w:hint="default"/>
        </w:rPr>
        <w:t>258</w:t>
      </w:r>
      <w:r>
        <w:rPr>
          <w:rFonts w:hint="default"/>
        </w:rPr>
        <w:t>票（</w:t>
      </w:r>
      <w:r>
        <w:rPr>
          <w:rFonts w:hint="default"/>
        </w:rPr>
        <w:t>23.3</w:t>
      </w:r>
      <w:r>
        <w:rPr>
          <w:rFonts w:hint="default"/>
        </w:rPr>
        <w:t>％）の意見が寄せられた。公共交通の利便性向上を求める声が多くみられた。</w:t>
      </w:r>
    </w:p>
    <w:p>
      <w:pPr>
        <w:pStyle w:val="42"/>
        <w:spacing w:line="240" w:lineRule="auto"/>
        <w:ind w:left="1496" w:right="440"/>
        <w:rPr>
          <w:rFonts w:hint="default"/>
          <w:sz w:val="20"/>
        </w:rPr>
      </w:pPr>
    </w:p>
    <w:p>
      <w:pPr>
        <w:pStyle w:val="42"/>
        <w:ind w:left="1496" w:right="440"/>
        <w:jc w:val="center"/>
        <w:rPr>
          <w:rFonts w:hint="default"/>
        </w:rPr>
      </w:pPr>
      <w:r>
        <w:rPr>
          <w:rFonts w:hint="default"/>
        </w:rPr>
        <w:drawing>
          <wp:inline distT="0" distB="0" distL="0" distR="0">
            <wp:extent cx="4173855" cy="2628900"/>
            <wp:effectExtent l="0" t="0" r="0" b="0"/>
            <wp:docPr id="1061" name="オブジェクト 0"/>
            <a:graphic xmlns:a="http://schemas.openxmlformats.org/drawingml/2006/main">
              <a:graphicData uri="http://schemas.openxmlformats.org/drawingml/2006/chart">
                <c:chart xmlns:c="http://schemas.openxmlformats.org/drawingml/2006/chart" r:id="rId40"/>
              </a:graphicData>
            </a:graphic>
          </wp:inline>
        </w:drawing>
      </w:r>
    </w:p>
    <w:p>
      <w:pPr>
        <w:pStyle w:val="4"/>
        <w:spacing w:after="108" w:afterLines="0" w:afterAutospacing="0"/>
        <w:ind w:left="1276"/>
        <w:rPr>
          <w:rFonts w:hint="default"/>
          <w:color w:val="EE0000"/>
        </w:rPr>
      </w:pPr>
    </w:p>
    <w:tbl>
      <w:tblPr>
        <w:tblStyle w:val="49"/>
        <w:tblW w:w="9467" w:type="dxa"/>
        <w:tblInd w:w="113" w:type="dxa"/>
        <w:tblLayout w:type="fixed"/>
        <w:tblCellMar>
          <w:left w:w="0" w:type="dxa"/>
          <w:right w:w="0" w:type="dxa"/>
        </w:tblCellMar>
        <w:tblLook w:firstRow="1" w:lastRow="0" w:firstColumn="1" w:lastColumn="0" w:noHBand="0" w:noVBand="1" w:val="04A0"/>
      </w:tblPr>
      <w:tblGrid>
        <w:gridCol w:w="2494"/>
        <w:gridCol w:w="6973"/>
      </w:tblGrid>
      <w:tr>
        <w:trPr>
          <w:trHeight w:val="397" w:hRule="atLeast"/>
        </w:trPr>
        <w:tc>
          <w:tcPr>
            <w:tcW w:w="2494" w:type="dxa"/>
            <w:shd w:val="clear" w:color="auto" w:themeFill="background1" w:themeFillTint="FF" w:themeFillShade="D9"/>
            <w:vAlign w:val="center"/>
          </w:tcPr>
          <w:p>
            <w:pPr>
              <w:pStyle w:val="43"/>
              <w:ind w:left="110" w:right="110"/>
              <w:jc w:val="center"/>
              <w:rPr>
                <w:rFonts w:hint="default" w:ascii="BIZ UDPゴシック" w:hAnsi="BIZ UDPゴシック" w:eastAsia="BIZ UDPゴシック"/>
              </w:rPr>
            </w:pPr>
            <w:r>
              <w:rPr>
                <w:rFonts w:hint="eastAsia" w:ascii="BIZ UDPゴシック" w:hAnsi="BIZ UDPゴシック" w:eastAsia="BIZ UDPゴシック"/>
              </w:rPr>
              <w:t>項　目</w:t>
            </w:r>
          </w:p>
        </w:tc>
        <w:tc>
          <w:tcPr>
            <w:tcW w:w="6973" w:type="dxa"/>
            <w:shd w:val="clear" w:color="auto" w:themeFill="background1" w:themeFillTint="FF" w:themeFillShade="D9"/>
            <w:vAlign w:val="center"/>
          </w:tcPr>
          <w:p>
            <w:pPr>
              <w:pStyle w:val="43"/>
              <w:ind w:left="110" w:right="110"/>
              <w:jc w:val="center"/>
              <w:rPr>
                <w:rFonts w:hint="default" w:ascii="BIZ UDPゴシック" w:hAnsi="BIZ UDPゴシック" w:eastAsia="BIZ UDPゴシック"/>
              </w:rPr>
            </w:pPr>
            <w:r>
              <w:rPr>
                <w:rFonts w:hint="eastAsia" w:ascii="BIZ UDPゴシック" w:hAnsi="BIZ UDPゴシック" w:eastAsia="BIZ UDPゴシック"/>
              </w:rPr>
              <w:t>意見内容</w:t>
            </w:r>
          </w:p>
        </w:tc>
      </w:tr>
      <w:tr>
        <w:trPr>
          <w:trHeight w:val="680" w:hRule="atLeast"/>
        </w:trPr>
        <w:tc>
          <w:tcPr>
            <w:tcW w:w="2494" w:type="dxa"/>
            <w:vAlign w:val="center"/>
          </w:tcPr>
          <w:p>
            <w:pPr>
              <w:pStyle w:val="43"/>
              <w:ind w:left="110" w:right="110"/>
              <w:jc w:val="distribute"/>
              <w:rPr>
                <w:rFonts w:hint="default" w:ascii="BIZ UDPゴシック" w:hAnsi="BIZ UDPゴシック" w:eastAsia="BIZ UDPゴシック"/>
              </w:rPr>
            </w:pPr>
            <w:r>
              <w:rPr>
                <w:rFonts w:hint="default" w:ascii="BIZ UDPゴシック" w:hAnsi="BIZ UDPゴシック" w:eastAsia="BIZ UDPゴシック"/>
              </w:rPr>
              <w:t>都市基盤</w:t>
            </w:r>
          </w:p>
          <w:p>
            <w:pPr>
              <w:pStyle w:val="43"/>
              <w:ind w:left="110" w:right="110"/>
              <w:jc w:val="distribute"/>
              <w:rPr>
                <w:rFonts w:hint="default" w:ascii="BIZ UDPゴシック" w:hAnsi="BIZ UDPゴシック" w:eastAsia="BIZ UDPゴシック"/>
              </w:rPr>
            </w:pPr>
            <w:r>
              <w:rPr>
                <w:rFonts w:hint="default" w:ascii="BIZ UDPゴシック" w:hAnsi="BIZ UDPゴシック" w:eastAsia="BIZ UDPゴシック"/>
              </w:rPr>
              <w:t>（交通・道路・公園）</w:t>
            </w:r>
          </w:p>
        </w:tc>
        <w:tc>
          <w:tcPr>
            <w:tcW w:w="6973" w:type="dxa"/>
            <w:vAlign w:val="center"/>
          </w:tcPr>
          <w:p>
            <w:pPr>
              <w:pStyle w:val="43"/>
              <w:spacing w:line="240" w:lineRule="auto"/>
              <w:ind w:left="550" w:right="110" w:hanging="440" w:hangingChars="200"/>
              <w:rPr>
                <w:rFonts w:hint="default"/>
              </w:rPr>
            </w:pPr>
            <w:r>
              <w:rPr>
                <w:rFonts w:hint="default"/>
              </w:rPr>
              <w:t>１．「交通が不便」</w:t>
            </w:r>
          </w:p>
          <w:p>
            <w:pPr>
              <w:pStyle w:val="43"/>
              <w:spacing w:line="240" w:lineRule="auto"/>
              <w:ind w:left="550" w:right="110" w:hanging="440" w:hangingChars="200"/>
              <w:rPr>
                <w:rFonts w:hint="default"/>
              </w:rPr>
            </w:pPr>
            <w:r>
              <w:rPr>
                <w:rFonts w:hint="default"/>
              </w:rPr>
              <w:t>２．「車がなくても生活できる環境にしてほしい」</w:t>
            </w:r>
          </w:p>
        </w:tc>
      </w:tr>
      <w:tr>
        <w:trPr>
          <w:trHeight w:val="964" w:hRule="atLeast"/>
        </w:trPr>
        <w:tc>
          <w:tcPr>
            <w:tcW w:w="2494" w:type="dxa"/>
            <w:vAlign w:val="center"/>
          </w:tcPr>
          <w:p>
            <w:pPr>
              <w:pStyle w:val="43"/>
              <w:ind w:left="110" w:right="110"/>
              <w:jc w:val="distribute"/>
              <w:rPr>
                <w:rFonts w:hint="default" w:ascii="BIZ UDPゴシック" w:hAnsi="BIZ UDPゴシック" w:eastAsia="BIZ UDPゴシック"/>
              </w:rPr>
            </w:pPr>
            <w:r>
              <w:rPr>
                <w:rFonts w:hint="default" w:ascii="BIZ UDPゴシック" w:hAnsi="BIZ UDPゴシック" w:eastAsia="BIZ UDPゴシック"/>
              </w:rPr>
              <w:t>産業・プロモーション</w:t>
            </w:r>
          </w:p>
          <w:p>
            <w:pPr>
              <w:pStyle w:val="43"/>
              <w:ind w:left="110" w:right="110"/>
              <w:jc w:val="distribute"/>
              <w:rPr>
                <w:rFonts w:hint="default" w:ascii="BIZ UDPゴシック" w:hAnsi="BIZ UDPゴシック" w:eastAsia="BIZ UDPゴシック"/>
              </w:rPr>
            </w:pPr>
            <w:r>
              <w:rPr>
                <w:rFonts w:hint="default" w:ascii="BIZ UDPゴシック" w:hAnsi="BIZ UDPゴシック" w:eastAsia="BIZ UDPゴシック"/>
              </w:rPr>
              <w:t>（働く場・魅力発信）</w:t>
            </w:r>
          </w:p>
        </w:tc>
        <w:tc>
          <w:tcPr>
            <w:tcW w:w="6973" w:type="dxa"/>
            <w:vAlign w:val="center"/>
          </w:tcPr>
          <w:p>
            <w:pPr>
              <w:pStyle w:val="43"/>
              <w:spacing w:line="240" w:lineRule="auto"/>
              <w:ind w:left="550" w:right="110" w:hanging="440" w:hangingChars="200"/>
              <w:rPr>
                <w:rFonts w:hint="default"/>
              </w:rPr>
            </w:pPr>
            <w:r>
              <w:rPr>
                <w:rFonts w:hint="default"/>
              </w:rPr>
              <w:t>１．「函南町にもっと働ける場所があればいい」</w:t>
            </w:r>
          </w:p>
          <w:p>
            <w:pPr>
              <w:pStyle w:val="43"/>
              <w:spacing w:line="240" w:lineRule="auto"/>
              <w:ind w:left="550" w:right="110" w:hanging="440" w:hangingChars="200"/>
              <w:rPr>
                <w:rFonts w:hint="default"/>
              </w:rPr>
            </w:pPr>
            <w:r>
              <w:rPr>
                <w:rFonts w:hint="default"/>
              </w:rPr>
              <w:t>２．「函南町ならではの産物・歴史・魅力を発信できるようになってほしい」</w:t>
            </w:r>
          </w:p>
        </w:tc>
      </w:tr>
      <w:tr>
        <w:trPr>
          <w:trHeight w:val="1531" w:hRule="atLeast"/>
        </w:trPr>
        <w:tc>
          <w:tcPr>
            <w:tcW w:w="2494" w:type="dxa"/>
            <w:vAlign w:val="center"/>
          </w:tcPr>
          <w:p>
            <w:pPr>
              <w:pStyle w:val="43"/>
              <w:ind w:left="110" w:right="110"/>
              <w:jc w:val="distribute"/>
              <w:rPr>
                <w:rFonts w:hint="default" w:ascii="BIZ UDPゴシック" w:hAnsi="BIZ UDPゴシック" w:eastAsia="BIZ UDPゴシック"/>
              </w:rPr>
            </w:pPr>
            <w:r>
              <w:rPr>
                <w:rFonts w:hint="default" w:ascii="BIZ UDPゴシック" w:hAnsi="BIZ UDPゴシック" w:eastAsia="BIZ UDPゴシック"/>
              </w:rPr>
              <w:t>生活環境</w:t>
            </w:r>
          </w:p>
          <w:p>
            <w:pPr>
              <w:pStyle w:val="43"/>
              <w:ind w:left="110" w:right="110"/>
              <w:jc w:val="distribute"/>
              <w:rPr>
                <w:rFonts w:hint="default" w:ascii="BIZ UDPゴシック" w:hAnsi="BIZ UDPゴシック" w:eastAsia="BIZ UDPゴシック"/>
              </w:rPr>
            </w:pPr>
            <w:r>
              <w:rPr>
                <w:rFonts w:hint="default" w:ascii="BIZ UDPゴシック" w:hAnsi="BIZ UDPゴシック" w:eastAsia="BIZ UDPゴシック"/>
              </w:rPr>
              <w:t>（駅前・身近な困りごと）</w:t>
            </w:r>
          </w:p>
        </w:tc>
        <w:tc>
          <w:tcPr>
            <w:tcW w:w="6973" w:type="dxa"/>
            <w:vAlign w:val="center"/>
          </w:tcPr>
          <w:p>
            <w:pPr>
              <w:pStyle w:val="43"/>
              <w:spacing w:line="240" w:lineRule="auto"/>
              <w:ind w:left="550" w:right="110" w:hanging="440" w:hangingChars="200"/>
              <w:rPr>
                <w:rFonts w:hint="default"/>
              </w:rPr>
            </w:pPr>
            <w:r>
              <w:rPr>
                <w:rFonts w:hint="default"/>
              </w:rPr>
              <w:t>１．「</w:t>
            </w:r>
            <w:r>
              <w:rPr>
                <w:rFonts w:hint="default"/>
              </w:rPr>
              <w:t>JR</w:t>
            </w:r>
            <w:r>
              <w:rPr>
                <w:rFonts w:hint="default"/>
              </w:rPr>
              <w:t>函南駅前が寂しいので、特徴のある空間にしてほしい」</w:t>
            </w:r>
          </w:p>
          <w:p>
            <w:pPr>
              <w:pStyle w:val="43"/>
              <w:spacing w:line="240" w:lineRule="auto"/>
              <w:ind w:left="550" w:right="110" w:hanging="440" w:hangingChars="200"/>
              <w:rPr>
                <w:rFonts w:hint="default"/>
              </w:rPr>
            </w:pPr>
            <w:r>
              <w:rPr>
                <w:rFonts w:hint="default"/>
              </w:rPr>
              <w:t>２．「生活に密着する課題（ごみ、買い物施設、狭い道路）を少しずつでも良くしてほしい」</w:t>
            </w:r>
          </w:p>
          <w:p>
            <w:pPr>
              <w:pStyle w:val="43"/>
              <w:spacing w:line="240" w:lineRule="auto"/>
              <w:ind w:left="550" w:right="110" w:hanging="440" w:hangingChars="200"/>
              <w:rPr>
                <w:rFonts w:hint="default"/>
              </w:rPr>
            </w:pPr>
            <w:r>
              <w:rPr>
                <w:rFonts w:hint="default"/>
              </w:rPr>
              <w:t>３．「町が安全で綺麗で、安心して住むことができています。自然との共生も感じられているので、とても住みやすいまちです」</w:t>
            </w:r>
          </w:p>
        </w:tc>
      </w:tr>
      <w:tr>
        <w:trPr>
          <w:trHeight w:val="964" w:hRule="atLeast"/>
        </w:trPr>
        <w:tc>
          <w:tcPr>
            <w:tcW w:w="2494" w:type="dxa"/>
            <w:vAlign w:val="center"/>
          </w:tcPr>
          <w:p>
            <w:pPr>
              <w:pStyle w:val="43"/>
              <w:ind w:left="110" w:right="110"/>
              <w:jc w:val="distribute"/>
              <w:rPr>
                <w:rFonts w:hint="default" w:ascii="BIZ UDPゴシック" w:hAnsi="BIZ UDPゴシック" w:eastAsia="BIZ UDPゴシック"/>
              </w:rPr>
            </w:pPr>
            <w:r>
              <w:rPr>
                <w:rFonts w:hint="default" w:ascii="BIZ UDPゴシック" w:hAnsi="BIZ UDPゴシック" w:eastAsia="BIZ UDPゴシック"/>
              </w:rPr>
              <w:t>福祉・人口減少</w:t>
            </w:r>
          </w:p>
          <w:p>
            <w:pPr>
              <w:pStyle w:val="43"/>
              <w:ind w:left="110" w:right="110"/>
              <w:jc w:val="distribute"/>
              <w:rPr>
                <w:rFonts w:hint="default" w:ascii="BIZ UDPゴシック" w:hAnsi="BIZ UDPゴシック" w:eastAsia="BIZ UDPゴシック"/>
              </w:rPr>
            </w:pPr>
            <w:r>
              <w:rPr>
                <w:rFonts w:hint="default" w:ascii="BIZ UDPゴシック" w:hAnsi="BIZ UDPゴシック" w:eastAsia="BIZ UDPゴシック"/>
              </w:rPr>
              <w:t>（子育て・若者・安心）</w:t>
            </w:r>
          </w:p>
        </w:tc>
        <w:tc>
          <w:tcPr>
            <w:tcW w:w="6973" w:type="dxa"/>
            <w:vAlign w:val="center"/>
          </w:tcPr>
          <w:p>
            <w:pPr>
              <w:pStyle w:val="43"/>
              <w:spacing w:line="240" w:lineRule="auto"/>
              <w:ind w:left="550" w:right="110" w:hanging="440" w:hangingChars="200"/>
              <w:rPr>
                <w:rFonts w:hint="default"/>
              </w:rPr>
            </w:pPr>
            <w:r>
              <w:rPr>
                <w:rFonts w:hint="default"/>
              </w:rPr>
              <w:t>１．「子育て支援に力を入れてほしい」</w:t>
            </w:r>
          </w:p>
          <w:p>
            <w:pPr>
              <w:pStyle w:val="43"/>
              <w:spacing w:line="240" w:lineRule="auto"/>
              <w:ind w:left="550" w:right="110" w:hanging="440" w:hangingChars="200"/>
              <w:rPr>
                <w:rFonts w:hint="default"/>
              </w:rPr>
            </w:pPr>
            <w:r>
              <w:rPr>
                <w:rFonts w:hint="default"/>
              </w:rPr>
              <w:t>２．「働く環境の整備（企業誘致</w:t>
            </w:r>
            <w:r>
              <w:rPr>
                <w:rFonts w:hint="eastAsia"/>
              </w:rPr>
              <w:t>など</w:t>
            </w:r>
            <w:r>
              <w:rPr>
                <w:rFonts w:hint="default"/>
              </w:rPr>
              <w:t>）も併せて進めてほしい」</w:t>
            </w:r>
          </w:p>
          <w:p>
            <w:pPr>
              <w:pStyle w:val="43"/>
              <w:spacing w:line="240" w:lineRule="auto"/>
              <w:ind w:left="550" w:right="110" w:hanging="440" w:hangingChars="200"/>
              <w:rPr>
                <w:rFonts w:hint="default"/>
              </w:rPr>
            </w:pPr>
            <w:r>
              <w:rPr>
                <w:rFonts w:hint="default"/>
              </w:rPr>
              <w:t>３．「若い世代が増え、高齢者や弱者に優しい町にしてほしい」</w:t>
            </w:r>
          </w:p>
        </w:tc>
      </w:tr>
      <w:tr>
        <w:trPr>
          <w:trHeight w:val="1247" w:hRule="atLeast"/>
        </w:trPr>
        <w:tc>
          <w:tcPr>
            <w:tcW w:w="2494" w:type="dxa"/>
            <w:vAlign w:val="center"/>
          </w:tcPr>
          <w:p>
            <w:pPr>
              <w:pStyle w:val="43"/>
              <w:ind w:left="110" w:right="110"/>
              <w:jc w:val="distribute"/>
              <w:rPr>
                <w:rFonts w:hint="default" w:ascii="BIZ UDPゴシック" w:hAnsi="BIZ UDPゴシック" w:eastAsia="BIZ UDPゴシック"/>
              </w:rPr>
            </w:pPr>
            <w:r>
              <w:rPr>
                <w:rFonts w:hint="default" w:ascii="BIZ UDPゴシック" w:hAnsi="BIZ UDPゴシック" w:eastAsia="BIZ UDPゴシック"/>
              </w:rPr>
              <w:t>自然環境</w:t>
            </w:r>
          </w:p>
          <w:p>
            <w:pPr>
              <w:pStyle w:val="43"/>
              <w:ind w:left="110" w:right="110"/>
              <w:jc w:val="distribute"/>
              <w:rPr>
                <w:rFonts w:hint="default" w:ascii="BIZ UDPゴシック" w:hAnsi="BIZ UDPゴシック" w:eastAsia="BIZ UDPゴシック"/>
              </w:rPr>
            </w:pPr>
            <w:r>
              <w:rPr>
                <w:rFonts w:hint="default" w:ascii="BIZ UDPゴシック" w:hAnsi="BIZ UDPゴシック" w:eastAsia="BIZ UDPゴシック"/>
              </w:rPr>
              <w:t>（保全・共生）</w:t>
            </w:r>
          </w:p>
        </w:tc>
        <w:tc>
          <w:tcPr>
            <w:tcW w:w="6973" w:type="dxa"/>
            <w:vAlign w:val="center"/>
          </w:tcPr>
          <w:p>
            <w:pPr>
              <w:pStyle w:val="43"/>
              <w:spacing w:line="240" w:lineRule="auto"/>
              <w:ind w:left="550" w:right="110" w:hanging="440" w:hangingChars="200"/>
              <w:rPr>
                <w:rFonts w:hint="default"/>
              </w:rPr>
            </w:pPr>
            <w:r>
              <w:rPr>
                <w:rFonts w:hint="default"/>
              </w:rPr>
              <w:t>１．「木を伐り、山を削る太陽光パネルの設置はしないでほしい」</w:t>
            </w:r>
          </w:p>
          <w:p>
            <w:pPr>
              <w:pStyle w:val="43"/>
              <w:spacing w:line="240" w:lineRule="auto"/>
              <w:ind w:left="550" w:right="110" w:hanging="440" w:hangingChars="200"/>
              <w:rPr>
                <w:rFonts w:hint="default"/>
              </w:rPr>
            </w:pPr>
            <w:r>
              <w:rPr>
                <w:rFonts w:hint="default"/>
              </w:rPr>
              <w:t>２．「自然を大切にしながら、災害に強い町にしてほしい」</w:t>
            </w:r>
          </w:p>
          <w:p>
            <w:pPr>
              <w:pStyle w:val="43"/>
              <w:spacing w:line="240" w:lineRule="auto"/>
              <w:ind w:left="550" w:right="110" w:hanging="440" w:hangingChars="200"/>
              <w:rPr>
                <w:rFonts w:hint="default"/>
              </w:rPr>
            </w:pPr>
            <w:r>
              <w:rPr>
                <w:rFonts w:hint="default"/>
              </w:rPr>
              <w:t>３．「函南町の自然とともにある街並みはとても魅力です。いつまでもこの自然があっての函南町だと思います」</w:t>
            </w:r>
          </w:p>
        </w:tc>
      </w:tr>
      <w:tr>
        <w:trPr>
          <w:trHeight w:val="680" w:hRule="atLeast"/>
        </w:trPr>
        <w:tc>
          <w:tcPr>
            <w:tcW w:w="2494" w:type="dxa"/>
            <w:vAlign w:val="center"/>
          </w:tcPr>
          <w:p>
            <w:pPr>
              <w:pStyle w:val="43"/>
              <w:ind w:left="110" w:right="110"/>
              <w:jc w:val="distribute"/>
              <w:rPr>
                <w:rFonts w:hint="default" w:ascii="BIZ UDPゴシック" w:hAnsi="BIZ UDPゴシック" w:eastAsia="BIZ UDPゴシック"/>
              </w:rPr>
            </w:pPr>
            <w:r>
              <w:rPr>
                <w:rFonts w:hint="default" w:ascii="BIZ UDPゴシック" w:hAnsi="BIZ UDPゴシック" w:eastAsia="BIZ UDPゴシック"/>
              </w:rPr>
              <w:t>まちづくり</w:t>
            </w:r>
          </w:p>
          <w:p>
            <w:pPr>
              <w:pStyle w:val="43"/>
              <w:ind w:left="110" w:right="110"/>
              <w:jc w:val="distribute"/>
              <w:rPr>
                <w:rFonts w:hint="default" w:ascii="BIZ UDPゴシック" w:hAnsi="BIZ UDPゴシック" w:eastAsia="BIZ UDPゴシック"/>
              </w:rPr>
            </w:pPr>
            <w:r>
              <w:rPr>
                <w:rFonts w:hint="default" w:ascii="BIZ UDPゴシック" w:hAnsi="BIZ UDPゴシック" w:eastAsia="BIZ UDPゴシック"/>
              </w:rPr>
              <w:t>（方向性・受け入れ）</w:t>
            </w:r>
          </w:p>
        </w:tc>
        <w:tc>
          <w:tcPr>
            <w:tcW w:w="6973" w:type="dxa"/>
            <w:vAlign w:val="center"/>
          </w:tcPr>
          <w:p>
            <w:pPr>
              <w:pStyle w:val="43"/>
              <w:spacing w:line="240" w:lineRule="auto"/>
              <w:ind w:left="550" w:right="110" w:hanging="440" w:hangingChars="200"/>
              <w:rPr>
                <w:rFonts w:hint="default"/>
              </w:rPr>
            </w:pPr>
            <w:r>
              <w:rPr>
                <w:rFonts w:hint="default"/>
              </w:rPr>
              <w:t>１．「若い世代、家族連れが移住したくなる判断をしてほしい」</w:t>
            </w:r>
          </w:p>
          <w:p>
            <w:pPr>
              <w:pStyle w:val="43"/>
              <w:spacing w:line="240" w:lineRule="auto"/>
              <w:ind w:left="550" w:right="110" w:hanging="440" w:hangingChars="200"/>
              <w:rPr>
                <w:rFonts w:hint="default"/>
              </w:rPr>
            </w:pPr>
            <w:r>
              <w:rPr>
                <w:rFonts w:hint="default"/>
              </w:rPr>
              <w:t>２．「新しく入ってきた人も受け入れる仲間づくりが必要」</w:t>
            </w:r>
          </w:p>
        </w:tc>
      </w:tr>
    </w:tbl>
    <w:p>
      <w:pPr>
        <w:pStyle w:val="0"/>
        <w:rPr>
          <w:rFonts w:hint="default" w:eastAsia="BIZ UDMincho"/>
        </w:rPr>
      </w:pPr>
      <w:r>
        <w:rPr>
          <w:rFonts w:hint="default"/>
        </w:rPr>
        <w:br w:type="page"/>
      </w:r>
    </w:p>
    <w:p>
      <w:pPr>
        <w:pStyle w:val="0"/>
        <w:rPr>
          <w:rFonts w:hint="default"/>
        </w:rPr>
      </w:pPr>
    </w:p>
    <w:p>
      <w:pPr>
        <w:pStyle w:val="3"/>
        <w:spacing w:before="72" w:beforeLines="0" w:beforeAutospacing="0"/>
        <w:ind w:left="550"/>
        <w:rPr>
          <w:rFonts w:hint="default"/>
        </w:rPr>
      </w:pPr>
      <w:r>
        <w:rPr>
          <w:rFonts w:hint="eastAsia"/>
        </w:rPr>
        <w:t>（</w:t>
      </w:r>
      <w:r>
        <w:rPr>
          <w:rFonts w:hint="eastAsia"/>
          <w:color w:val="auto"/>
        </w:rPr>
        <w:t>３</w:t>
      </w:r>
      <w:r>
        <w:rPr>
          <w:rFonts w:hint="eastAsia"/>
        </w:rPr>
        <w:t>）中学生・高校生まちづくりアンケート</w:t>
      </w:r>
    </w:p>
    <w:p>
      <w:pPr>
        <w:pStyle w:val="4"/>
        <w:spacing w:after="108" w:afterLines="0" w:afterAutospacing="0"/>
        <w:ind w:left="1276"/>
        <w:rPr>
          <w:rFonts w:hint="default"/>
        </w:rPr>
      </w:pPr>
      <w:r>
        <w:rPr>
          <w:rFonts w:hint="eastAsia"/>
        </w:rPr>
        <w:t>【調査の概要】</w:t>
      </w:r>
    </w:p>
    <w:tbl>
      <w:tblPr>
        <w:tblStyle w:val="49"/>
        <w:tblW w:w="8221" w:type="dxa"/>
        <w:tblInd w:w="1276" w:type="dxa"/>
        <w:tblBorders>
          <w:top w:val="single" w:color="auto" w:sz="8" w:space="0"/>
          <w:left w:val="single" w:color="auto" w:sz="8" w:space="0"/>
          <w:bottom w:val="single" w:color="auto" w:sz="8" w:space="0"/>
          <w:right w:val="single" w:color="auto" w:sz="8" w:space="0"/>
        </w:tblBorders>
        <w:tblLayout w:type="fixed"/>
        <w:tblCellMar>
          <w:left w:w="0" w:type="dxa"/>
          <w:right w:w="0" w:type="dxa"/>
        </w:tblCellMar>
        <w:tblLook w:firstRow="1" w:lastRow="0" w:firstColumn="1" w:lastColumn="0" w:noHBand="0" w:noVBand="1" w:val="04A0"/>
      </w:tblPr>
      <w:tblGrid>
        <w:gridCol w:w="1134"/>
        <w:gridCol w:w="7087"/>
      </w:tblGrid>
      <w:tr>
        <w:trPr>
          <w:trHeight w:val="2494" w:hRule="atLeast"/>
        </w:trPr>
        <w:tc>
          <w:tcPr>
            <w:tcW w:w="1134"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43"/>
              <w:ind w:left="110" w:right="110"/>
              <w:rPr>
                <w:rFonts w:hint="default" w:ascii="BIZ UDゴシック" w:hAnsi="BIZ UDゴシック" w:eastAsia="BIZ UDゴシック"/>
              </w:rPr>
            </w:pPr>
            <w:r>
              <w:rPr>
                <w:rFonts w:hint="eastAsia" w:ascii="BIZ UDゴシック" w:hAnsi="BIZ UDゴシック" w:eastAsia="BIZ UDゴシック"/>
              </w:rPr>
              <w:t>調査方法</w:t>
            </w:r>
          </w:p>
        </w:tc>
        <w:tc>
          <w:tcPr>
            <w:tcW w:w="7087"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43"/>
              <w:ind w:left="110" w:right="110"/>
              <w:rPr>
                <w:rFonts w:hint="default"/>
              </w:rPr>
            </w:pPr>
            <w:r>
              <w:rPr>
                <w:rFonts w:hint="eastAsia"/>
              </w:rPr>
              <w:t>・調査地域：函南町全域</w:t>
            </w:r>
          </w:p>
          <w:p>
            <w:pPr>
              <w:pStyle w:val="43"/>
              <w:ind w:left="110" w:right="110"/>
              <w:rPr>
                <w:rFonts w:hint="default"/>
              </w:rPr>
            </w:pPr>
            <w:r>
              <w:rPr>
                <w:rFonts w:hint="eastAsia"/>
              </w:rPr>
              <w:t>・調査対象：函南中学校、東中学校の３年生</w:t>
            </w:r>
          </w:p>
          <w:p>
            <w:pPr>
              <w:pStyle w:val="43"/>
              <w:ind w:left="110" w:right="110"/>
              <w:rPr>
                <w:rFonts w:hint="default"/>
              </w:rPr>
            </w:pPr>
            <w:r>
              <w:rPr>
                <w:rFonts w:hint="eastAsia"/>
              </w:rPr>
              <w:t>　　　　　　</w:t>
            </w:r>
            <w:r>
              <w:rPr>
                <w:rFonts w:hint="default"/>
              </w:rPr>
              <w:t>田方農業高等学校、三島南高等学校の２年生</w:t>
            </w:r>
          </w:p>
          <w:p>
            <w:pPr>
              <w:pStyle w:val="43"/>
              <w:ind w:left="110" w:right="110"/>
              <w:rPr>
                <w:rFonts w:hint="default"/>
              </w:rPr>
            </w:pPr>
            <w:r>
              <w:rPr>
                <w:rFonts w:hint="eastAsia"/>
              </w:rPr>
              <w:t>・総生徒数：</w:t>
            </w:r>
            <w:r>
              <w:rPr>
                <w:rFonts w:hint="default"/>
              </w:rPr>
              <w:t>681</w:t>
            </w:r>
            <w:r>
              <w:rPr>
                <w:rFonts w:hint="default"/>
              </w:rPr>
              <w:t>人</w:t>
            </w:r>
          </w:p>
          <w:p>
            <w:pPr>
              <w:pStyle w:val="43"/>
              <w:ind w:left="110" w:right="110"/>
              <w:rPr>
                <w:rFonts w:hint="default"/>
              </w:rPr>
            </w:pPr>
            <w:r>
              <w:rPr>
                <w:rFonts w:hint="eastAsia"/>
              </w:rPr>
              <w:t>・</w:t>
            </w:r>
            <w:r>
              <w:rPr>
                <w:rFonts w:hint="eastAsia"/>
                <w:spacing w:val="55"/>
                <w:kern w:val="0"/>
                <w:fitText w:val="880" w:id="2"/>
              </w:rPr>
              <w:t>配布</w:t>
            </w:r>
            <w:r>
              <w:rPr>
                <w:rFonts w:hint="eastAsia"/>
                <w:kern w:val="0"/>
                <w:fitText w:val="880" w:id="2"/>
              </w:rPr>
              <w:t>数</w:t>
            </w:r>
            <w:r>
              <w:rPr>
                <w:rFonts w:hint="default"/>
              </w:rPr>
              <w:t>：函南中学校：</w:t>
            </w:r>
            <w:r>
              <w:rPr>
                <w:rFonts w:hint="default"/>
              </w:rPr>
              <w:t>137</w:t>
            </w:r>
            <w:r>
              <w:rPr>
                <w:rFonts w:hint="default"/>
              </w:rPr>
              <w:t>人、東中学校：</w:t>
            </w:r>
            <w:r>
              <w:rPr>
                <w:rFonts w:hint="default"/>
              </w:rPr>
              <w:t>149</w:t>
            </w:r>
            <w:r>
              <w:rPr>
                <w:rFonts w:hint="default"/>
              </w:rPr>
              <w:t>人</w:t>
            </w:r>
            <w:r>
              <w:rPr>
                <w:rFonts w:hint="eastAsia"/>
              </w:rPr>
              <w:t>、</w:t>
            </w:r>
          </w:p>
          <w:p>
            <w:pPr>
              <w:pStyle w:val="43"/>
              <w:ind w:left="110" w:right="110"/>
              <w:rPr>
                <w:rFonts w:hint="default"/>
              </w:rPr>
            </w:pPr>
            <w:r>
              <w:rPr>
                <w:rFonts w:hint="eastAsia"/>
              </w:rPr>
              <w:t>　　　　　　</w:t>
            </w:r>
            <w:r>
              <w:rPr>
                <w:rFonts w:hint="default"/>
              </w:rPr>
              <w:t>田方農業高等学校：</w:t>
            </w:r>
            <w:r>
              <w:rPr>
                <w:rFonts w:hint="default"/>
              </w:rPr>
              <w:t>190</w:t>
            </w:r>
            <w:r>
              <w:rPr>
                <w:rFonts w:hint="default"/>
              </w:rPr>
              <w:t>人</w:t>
            </w:r>
            <w:r>
              <w:rPr>
                <w:rFonts w:hint="eastAsia"/>
              </w:rPr>
              <w:t>、</w:t>
            </w:r>
            <w:r>
              <w:rPr>
                <w:rFonts w:hint="default"/>
              </w:rPr>
              <w:t>三島南高等学校：</w:t>
            </w:r>
            <w:r>
              <w:rPr>
                <w:rFonts w:hint="default"/>
              </w:rPr>
              <w:t>205</w:t>
            </w:r>
            <w:r>
              <w:rPr>
                <w:rFonts w:hint="default"/>
              </w:rPr>
              <w:t>人</w:t>
            </w:r>
          </w:p>
          <w:p>
            <w:pPr>
              <w:pStyle w:val="43"/>
              <w:ind w:left="110" w:right="110"/>
              <w:rPr>
                <w:rFonts w:hint="default"/>
              </w:rPr>
            </w:pPr>
            <w:r>
              <w:rPr>
                <w:rFonts w:hint="eastAsia"/>
              </w:rPr>
              <w:t>・調査方法：</w:t>
            </w:r>
            <w:r>
              <w:rPr>
                <w:rFonts w:hint="default"/>
              </w:rPr>
              <w:t>Google</w:t>
            </w:r>
            <w:r>
              <w:rPr>
                <w:rFonts w:hint="default"/>
              </w:rPr>
              <w:t>フォームによる</w:t>
            </w:r>
            <w:r>
              <w:rPr>
                <w:rFonts w:hint="default"/>
              </w:rPr>
              <w:t>Web</w:t>
            </w:r>
            <w:r>
              <w:rPr>
                <w:rFonts w:hint="default"/>
              </w:rPr>
              <w:t>回答</w:t>
            </w:r>
          </w:p>
          <w:p>
            <w:pPr>
              <w:pStyle w:val="43"/>
              <w:ind w:left="110" w:right="110"/>
              <w:rPr>
                <w:rFonts w:hint="default"/>
              </w:rPr>
            </w:pPr>
            <w:r>
              <w:rPr>
                <w:rFonts w:hint="eastAsia"/>
              </w:rPr>
              <w:t>・調査期間：令和</w:t>
            </w:r>
            <w:r>
              <w:rPr>
                <w:rFonts w:hint="eastAsia"/>
              </w:rPr>
              <w:t>7</w:t>
            </w:r>
            <w:r>
              <w:rPr>
                <w:rFonts w:hint="eastAsia"/>
              </w:rPr>
              <w:t>年９月</w:t>
            </w:r>
            <w:r>
              <w:rPr>
                <w:rFonts w:hint="default"/>
              </w:rPr>
              <w:t>24</w:t>
            </w:r>
            <w:r>
              <w:rPr>
                <w:rFonts w:hint="default"/>
              </w:rPr>
              <w:t>日～</w:t>
            </w:r>
            <w:r>
              <w:rPr>
                <w:rFonts w:hint="default"/>
              </w:rPr>
              <w:t>10</w:t>
            </w:r>
            <w:r>
              <w:rPr>
                <w:rFonts w:hint="default"/>
              </w:rPr>
              <w:t>月</w:t>
            </w:r>
            <w:r>
              <w:rPr>
                <w:rFonts w:hint="default"/>
              </w:rPr>
              <w:t>24</w:t>
            </w:r>
            <w:r>
              <w:rPr>
                <w:rFonts w:hint="default"/>
              </w:rPr>
              <w:t>日</w:t>
            </w:r>
          </w:p>
        </w:tc>
      </w:tr>
      <w:tr>
        <w:trPr>
          <w:trHeight w:val="1020" w:hRule="atLeast"/>
        </w:trPr>
        <w:tc>
          <w:tcPr>
            <w:tcW w:w="1134"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43"/>
              <w:ind w:left="110" w:right="110"/>
              <w:rPr>
                <w:rFonts w:hint="default" w:ascii="BIZ UDゴシック" w:hAnsi="BIZ UDゴシック" w:eastAsia="BIZ UDゴシック"/>
              </w:rPr>
            </w:pPr>
            <w:r>
              <w:rPr>
                <w:rFonts w:hint="eastAsia" w:ascii="BIZ UDゴシック" w:hAnsi="BIZ UDゴシック" w:eastAsia="BIZ UDゴシック"/>
              </w:rPr>
              <w:t>調査結果</w:t>
            </w:r>
          </w:p>
        </w:tc>
        <w:tc>
          <w:tcPr>
            <w:tcW w:w="7087"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43"/>
              <w:ind w:left="110" w:right="110"/>
              <w:rPr>
                <w:rFonts w:hint="default"/>
              </w:rPr>
            </w:pPr>
            <w:r>
              <w:rPr>
                <w:rFonts w:hint="eastAsia"/>
              </w:rPr>
              <w:t>・配　布　数</w:t>
            </w:r>
            <w:r>
              <w:rPr>
                <w:rFonts w:hint="default"/>
              </w:rPr>
              <w:t>：</w:t>
            </w:r>
            <w:r>
              <w:rPr>
                <w:rFonts w:hint="default"/>
              </w:rPr>
              <w:t>681</w:t>
            </w:r>
            <w:r>
              <w:rPr>
                <w:rFonts w:hint="default"/>
              </w:rPr>
              <w:t>票</w:t>
            </w:r>
          </w:p>
          <w:p>
            <w:pPr>
              <w:pStyle w:val="43"/>
              <w:ind w:left="110" w:right="110"/>
              <w:rPr>
                <w:rFonts w:hint="default"/>
              </w:rPr>
            </w:pPr>
            <w:r>
              <w:rPr>
                <w:rFonts w:hint="eastAsia"/>
              </w:rPr>
              <w:t>・有効回収数：</w:t>
            </w:r>
            <w:r>
              <w:rPr>
                <w:rFonts w:hint="default"/>
              </w:rPr>
              <w:t>423</w:t>
            </w:r>
            <w:r>
              <w:rPr>
                <w:rFonts w:hint="default"/>
              </w:rPr>
              <w:t>票</w:t>
            </w:r>
          </w:p>
          <w:p>
            <w:pPr>
              <w:pStyle w:val="43"/>
              <w:ind w:left="110" w:right="110"/>
              <w:rPr>
                <w:rFonts w:hint="default"/>
              </w:rPr>
            </w:pPr>
            <w:r>
              <w:rPr>
                <w:rFonts w:hint="eastAsia"/>
              </w:rPr>
              <w:t>・有効回収率：</w:t>
            </w:r>
            <w:r>
              <w:rPr>
                <w:rFonts w:hint="default"/>
              </w:rPr>
              <w:t>62.1</w:t>
            </w:r>
            <w:r>
              <w:rPr>
                <w:rFonts w:hint="default"/>
              </w:rPr>
              <w:t>％</w:t>
            </w:r>
          </w:p>
        </w:tc>
      </w:tr>
    </w:tbl>
    <w:p>
      <w:pPr>
        <w:pStyle w:val="40"/>
        <w:ind w:left="1276" w:right="220"/>
        <w:rPr>
          <w:rFonts w:hint="default"/>
        </w:rPr>
      </w:pPr>
    </w:p>
    <w:p>
      <w:pPr>
        <w:pStyle w:val="4"/>
        <w:spacing w:after="108" w:afterLines="0" w:afterAutospacing="0"/>
        <w:ind w:left="1276"/>
        <w:rPr>
          <w:rFonts w:hint="default"/>
        </w:rPr>
      </w:pPr>
      <w:r>
        <w:rPr>
          <w:rFonts w:hint="eastAsia"/>
        </w:rPr>
        <w:t>【調査対象者の属性】</w:t>
      </w:r>
    </w:p>
    <w:p>
      <w:pPr>
        <w:pStyle w:val="4"/>
        <w:spacing w:after="108" w:afterLines="0" w:afterAutospacing="0"/>
        <w:ind w:left="1276"/>
        <w:rPr>
          <w:rFonts w:hint="default"/>
        </w:rPr>
      </w:pPr>
      <w:r>
        <w:rPr>
          <w:rFonts w:hint="eastAsia"/>
        </w:rPr>
        <w:t>〈性別〉　　　　　　　　　　　　　　　〈学年〉</w:t>
      </w:r>
    </w:p>
    <w:p>
      <w:pPr>
        <w:pStyle w:val="42"/>
        <w:ind w:left="1496" w:right="0" w:rightChars="0"/>
        <w:rPr>
          <w:rFonts w:hint="default"/>
        </w:rPr>
      </w:pPr>
      <w:r>
        <w:rPr>
          <w:rFonts w:hint="default" w:ascii="BIZ UDゴシック" w:hAnsi="BIZ UDゴシック" w:eastAsia="BIZ UDゴシック"/>
        </w:rPr>
        <w:drawing>
          <wp:inline distT="0" distB="0" distL="0" distR="0">
            <wp:extent cx="2339975" cy="2142490"/>
            <wp:effectExtent l="0" t="0" r="0" b="0"/>
            <wp:docPr id="1062" name="Picture 17"/>
            <a:graphic xmlns:a="http://schemas.openxmlformats.org/drawingml/2006/main">
              <a:graphicData uri="http://schemas.openxmlformats.org/drawingml/2006/picture">
                <pic:pic xmlns:pic="http://schemas.openxmlformats.org/drawingml/2006/picture">
                  <pic:nvPicPr>
                    <pic:cNvPr id="1062" name="Picture 17"/>
                    <pic:cNvPicPr>
                      <a:picLocks noChangeAspect="1" noChangeArrowheads="1"/>
                    </pic:cNvPicPr>
                  </pic:nvPicPr>
                  <pic:blipFill>
                    <a:blip r:embed="rId41"/>
                    <a:srcRect b="9518"/>
                    <a:stretch>
                      <a:fillRect/>
                    </a:stretch>
                  </pic:blipFill>
                  <pic:spPr>
                    <a:xfrm>
                      <a:off x="0" y="0"/>
                      <a:ext cx="2339975" cy="2142490"/>
                    </a:xfrm>
                    <a:prstGeom prst="rect">
                      <a:avLst/>
                    </a:prstGeom>
                    <a:noFill/>
                    <a:ln>
                      <a:noFill/>
                    </a:ln>
                  </pic:spPr>
                </pic:pic>
              </a:graphicData>
            </a:graphic>
          </wp:inline>
        </w:drawing>
      </w:r>
      <w:r>
        <w:rPr>
          <w:rFonts w:hint="eastAsia"/>
        </w:rPr>
        <w:t>　</w:t>
      </w:r>
      <w:r>
        <w:rPr>
          <w:rFonts w:hint="default" w:ascii="BIZ UDゴシック" w:hAnsi="BIZ UDゴシック" w:eastAsia="BIZ UDゴシック"/>
        </w:rPr>
        <w:drawing>
          <wp:inline distT="0" distB="0" distL="0" distR="0">
            <wp:extent cx="2293620" cy="2141855"/>
            <wp:effectExtent l="0" t="0" r="0" b="0"/>
            <wp:docPr id="1063" name="Picture 15"/>
            <a:graphic xmlns:a="http://schemas.openxmlformats.org/drawingml/2006/main">
              <a:graphicData uri="http://schemas.openxmlformats.org/drawingml/2006/picture">
                <pic:pic xmlns:pic="http://schemas.openxmlformats.org/drawingml/2006/picture">
                  <pic:nvPicPr>
                    <pic:cNvPr id="1063" name="Picture 15"/>
                    <pic:cNvPicPr>
                      <a:picLocks noChangeAspect="1" noChangeArrowheads="1"/>
                    </pic:cNvPicPr>
                  </pic:nvPicPr>
                  <pic:blipFill>
                    <a:blip r:embed="rId42"/>
                    <a:srcRect t="4890" b="8391"/>
                    <a:stretch>
                      <a:fillRect/>
                    </a:stretch>
                  </pic:blipFill>
                  <pic:spPr>
                    <a:xfrm>
                      <a:off x="0" y="0"/>
                      <a:ext cx="2293620" cy="2141855"/>
                    </a:xfrm>
                    <a:prstGeom prst="rect">
                      <a:avLst/>
                    </a:prstGeom>
                    <a:noFill/>
                    <a:ln>
                      <a:noFill/>
                    </a:ln>
                  </pic:spPr>
                </pic:pic>
              </a:graphicData>
            </a:graphic>
          </wp:inline>
        </w:drawing>
      </w:r>
    </w:p>
    <w:p>
      <w:pPr>
        <w:pStyle w:val="42"/>
        <w:ind w:left="1496" w:right="440"/>
        <w:rPr>
          <w:rFonts w:hint="default"/>
        </w:rPr>
      </w:pPr>
    </w:p>
    <w:p>
      <w:pPr>
        <w:pStyle w:val="4"/>
        <w:spacing w:after="108" w:afterLines="0" w:afterAutospacing="0"/>
        <w:ind w:left="1276"/>
        <w:rPr>
          <w:rFonts w:hint="default"/>
        </w:rPr>
      </w:pPr>
      <w:r>
        <w:rPr>
          <w:rFonts w:hint="eastAsia"/>
        </w:rPr>
        <w:t>〈居住地〉</w:t>
      </w:r>
    </w:p>
    <w:p>
      <w:pPr>
        <w:pStyle w:val="42"/>
        <w:ind w:left="1496" w:right="440"/>
        <w:rPr>
          <w:rFonts w:hint="default"/>
        </w:rPr>
      </w:pPr>
      <w:r>
        <w:rPr>
          <w:rFonts w:hint="default"/>
        </w:rPr>
        <w:drawing>
          <wp:inline distT="0" distB="0" distL="0" distR="0">
            <wp:extent cx="2339975" cy="2002155"/>
            <wp:effectExtent l="0" t="0" r="0" b="0"/>
            <wp:docPr id="1064" name="Picture 18"/>
            <a:graphic xmlns:a="http://schemas.openxmlformats.org/drawingml/2006/main">
              <a:graphicData uri="http://schemas.openxmlformats.org/drawingml/2006/picture">
                <pic:pic xmlns:pic="http://schemas.openxmlformats.org/drawingml/2006/picture">
                  <pic:nvPicPr>
                    <pic:cNvPr id="1064" name="Picture 18"/>
                    <pic:cNvPicPr>
                      <a:picLocks noChangeAspect="1" noChangeArrowheads="1"/>
                    </pic:cNvPicPr>
                  </pic:nvPicPr>
                  <pic:blipFill>
                    <a:blip r:embed="rId43"/>
                    <a:srcRect t="7503" b="7935"/>
                    <a:stretch>
                      <a:fillRect/>
                    </a:stretch>
                  </pic:blipFill>
                  <pic:spPr>
                    <a:xfrm>
                      <a:off x="0" y="0"/>
                      <a:ext cx="2339975" cy="2002155"/>
                    </a:xfrm>
                    <a:prstGeom prst="rect">
                      <a:avLst/>
                    </a:prstGeom>
                    <a:noFill/>
                    <a:ln>
                      <a:noFill/>
                    </a:ln>
                  </pic:spPr>
                </pic:pic>
              </a:graphicData>
            </a:graphic>
          </wp:inline>
        </w:drawing>
      </w:r>
    </w:p>
    <w:p>
      <w:pPr>
        <w:pStyle w:val="42"/>
        <w:ind w:left="1496" w:right="440"/>
        <w:rPr>
          <w:rFonts w:hint="default"/>
        </w:rPr>
      </w:pPr>
      <w:r>
        <w:rPr>
          <w:rFonts w:hint="default"/>
        </w:rPr>
        <w:br w:type="page"/>
      </w:r>
    </w:p>
    <w:p>
      <w:pPr>
        <w:pStyle w:val="0"/>
        <w:widowControl w:val="1"/>
        <w:snapToGrid w:val="1"/>
        <w:spacing w:line="240" w:lineRule="auto"/>
        <w:jc w:val="left"/>
        <w:rPr>
          <w:rFonts w:hint="default" w:ascii="BIZ UDゴシック" w:hAnsi="BIZ UDゴシック" w:eastAsia="BIZ UDゴシック"/>
        </w:rPr>
      </w:pPr>
    </w:p>
    <w:p>
      <w:pPr>
        <w:pStyle w:val="4"/>
        <w:spacing w:after="0" w:afterLines="0" w:afterAutospacing="0"/>
        <w:ind w:left="1276"/>
        <w:rPr>
          <w:rFonts w:hint="default"/>
        </w:rPr>
      </w:pPr>
      <w:r>
        <w:rPr>
          <w:rFonts w:hint="eastAsia"/>
        </w:rPr>
        <w:t>【今の町をどれくらい好きか】</w:t>
      </w:r>
    </w:p>
    <w:p>
      <w:pPr>
        <w:pStyle w:val="42"/>
        <w:ind w:left="1496" w:right="440"/>
        <w:rPr>
          <w:rFonts w:hint="default"/>
        </w:rPr>
      </w:pPr>
      <w:r>
        <w:rPr>
          <w:rFonts w:hint="default"/>
        </w:rPr>
        <mc:AlternateContent>
          <mc:Choice Requires="wps">
            <w:drawing>
              <wp:anchor distT="45720" distB="45720" distL="114300" distR="114300" simplePos="0" relativeHeight="13" behindDoc="0" locked="0" layoutInCell="1" hidden="0" allowOverlap="1">
                <wp:simplePos x="0" y="0"/>
                <wp:positionH relativeFrom="column">
                  <wp:posOffset>972185</wp:posOffset>
                </wp:positionH>
                <wp:positionV relativeFrom="paragraph">
                  <wp:posOffset>107950</wp:posOffset>
                </wp:positionV>
                <wp:extent cx="5039995" cy="539115"/>
                <wp:effectExtent l="635" t="635" r="29845" b="10795"/>
                <wp:wrapNone/>
                <wp:docPr id="1065" name="テキスト ボックス 2"/>
                <a:graphic xmlns:a="http://schemas.openxmlformats.org/drawingml/2006/main">
                  <a:graphicData uri="http://schemas.microsoft.com/office/word/2010/wordprocessingShape">
                    <wps:wsp>
                      <wps:cNvPr id="1065" name="テキスト ボックス 2"/>
                      <wps:cNvSpPr>
                        <a:spLocks noChangeArrowheads="1"/>
                      </wps:cNvSpPr>
                      <wps:spPr>
                        <a:xfrm>
                          <a:off x="0" y="0"/>
                          <a:ext cx="5039995" cy="539115"/>
                        </a:xfrm>
                        <a:prstGeom prst="roundRect">
                          <a:avLst>
                            <a:gd name="adj" fmla="val 25256"/>
                          </a:avLst>
                        </a:prstGeom>
                        <a:solidFill>
                          <a:schemeClr val="bg1">
                            <a:lumMod val="95000"/>
                          </a:schemeClr>
                        </a:solidFill>
                        <a:ln w="19050" cmpd="sng">
                          <a:solidFill>
                            <a:schemeClr val="tx1">
                              <a:lumMod val="50000"/>
                              <a:lumOff val="50000"/>
                            </a:schemeClr>
                          </a:solidFill>
                          <a:miter lim="800000"/>
                          <a:headEnd/>
                          <a:tailEnd/>
                        </a:ln>
                      </wps:spPr>
                      <wps:txbx>
                        <w:txbxContent>
                          <w:p>
                            <w:pPr>
                              <w:pStyle w:val="43"/>
                              <w:ind w:left="110" w:right="110"/>
                              <w:rPr>
                                <w:rFonts w:hint="default"/>
                              </w:rPr>
                            </w:pPr>
                            <w:r>
                              <w:rPr>
                                <w:rFonts w:hint="eastAsia"/>
                              </w:rPr>
                              <w:t>今の函南町が好きという回答が６割となっている一方、どちらともいえないと回答が３割を占めています。</w:t>
                            </w:r>
                          </w:p>
                        </w:txbxContent>
                      </wps:txbx>
                      <wps:bodyPr rot="0" vertOverflow="overflow" horzOverflow="overflow" wrap="square" lIns="72000" tIns="36000" rIns="72000" bIns="36000" anchor="t" anchorCtr="0"/>
                    </wps:wsp>
                  </a:graphicData>
                </a:graphic>
              </wp:anchor>
            </w:drawing>
          </mc:Choice>
          <mc:Fallback>
            <w:pict>
              <v:roundrect id="テキスト ボックス 2" style="mso-position-vertical-relative:text;z-index:13;mso-wrap-distance-left:9pt;width:396.85pt;height:42.45pt;mso-position-horizontal-relative:text;position:absolute;margin-left:76.55pt;margin-top:8.5pt;mso-wrap-distance-bottom:3.6pt;mso-wrap-distance-right:9pt;mso-wrap-distance-top:3.6pt;v-text-anchor:top;" o:spid="_x0000_s1065" o:allowincell="t" o:allowoverlap="t" filled="t" fillcolor="#f2f2f2 [3052]" stroked="t" strokecolor="#808080 [1629]" strokeweight="1.5pt" o:spt="2" arcsize="16551f">
                <v:fill/>
                <v:stroke linestyle="single" miterlimit="8" filltype="solid"/>
                <v:textbox style="layout-flow:horizontal;" inset="1.9999999999999996mm,0.99999999999999978mm,1.9999999999999996mm,0.99999999999999978mm">
                  <w:txbxContent>
                    <w:p>
                      <w:pPr>
                        <w:pStyle w:val="43"/>
                        <w:ind w:left="110" w:right="110"/>
                        <w:rPr>
                          <w:rFonts w:hint="default"/>
                        </w:rPr>
                      </w:pPr>
                      <w:r>
                        <w:rPr>
                          <w:rFonts w:hint="eastAsia"/>
                        </w:rPr>
                        <w:t>今の函南町が好きという回答が６割となっている一方、どちらともいえないと回答が３割を占めています。</w:t>
                      </w:r>
                    </w:p>
                  </w:txbxContent>
                </v:textbox>
                <v:imagedata o:title=""/>
                <w10:wrap type="none" anchorx="text" anchory="text"/>
              </v:roundrect>
            </w:pict>
          </mc:Fallback>
        </mc:AlternateContent>
      </w:r>
    </w:p>
    <w:p>
      <w:pPr>
        <w:pStyle w:val="42"/>
        <w:ind w:left="1496" w:right="440"/>
        <w:rPr>
          <w:rFonts w:hint="default" w:ascii="BIZ UDMincho" w:hAnsi="BIZ UDMincho"/>
        </w:rPr>
      </w:pPr>
    </w:p>
    <w:p>
      <w:pPr>
        <w:pStyle w:val="42"/>
        <w:ind w:left="1496" w:right="440"/>
        <w:rPr>
          <w:rFonts w:hint="default" w:ascii="BIZ UDMincho" w:hAnsi="BIZ UDMincho"/>
        </w:rPr>
      </w:pPr>
    </w:p>
    <w:p>
      <w:pPr>
        <w:pStyle w:val="42"/>
        <w:ind w:left="1496" w:right="440"/>
        <w:rPr>
          <w:rFonts w:hint="default" w:ascii="BIZ UDMincho" w:hAnsi="BIZ UDMincho"/>
        </w:rPr>
      </w:pPr>
    </w:p>
    <w:p>
      <w:pPr>
        <w:pStyle w:val="42"/>
        <w:ind w:left="1496" w:right="440"/>
        <w:rPr>
          <w:rFonts w:hint="default"/>
        </w:rPr>
      </w:pPr>
      <w:r>
        <w:rPr>
          <w:rFonts w:hint="default"/>
        </w:rPr>
        <w:drawing>
          <wp:inline distT="0" distB="0" distL="0" distR="0">
            <wp:extent cx="5039995" cy="2418715"/>
            <wp:effectExtent l="0" t="0" r="0" b="0"/>
            <wp:docPr id="1066" name="Picture 19"/>
            <a:graphic xmlns:a="http://schemas.openxmlformats.org/drawingml/2006/main">
              <a:graphicData uri="http://schemas.openxmlformats.org/drawingml/2006/picture">
                <pic:pic xmlns:pic="http://schemas.openxmlformats.org/drawingml/2006/picture">
                  <pic:nvPicPr>
                    <pic:cNvPr id="1066" name="Picture 19"/>
                    <pic:cNvPicPr>
                      <a:picLocks noChangeAspect="1" noChangeArrowheads="1"/>
                    </pic:cNvPicPr>
                  </pic:nvPicPr>
                  <pic:blipFill>
                    <a:blip r:embed="rId44"/>
                    <a:srcRect b="9076"/>
                    <a:stretch>
                      <a:fillRect/>
                    </a:stretch>
                  </pic:blipFill>
                  <pic:spPr>
                    <a:xfrm>
                      <a:off x="0" y="0"/>
                      <a:ext cx="5039995" cy="2418715"/>
                    </a:xfrm>
                    <a:prstGeom prst="rect">
                      <a:avLst/>
                    </a:prstGeom>
                    <a:noFill/>
                    <a:ln>
                      <a:noFill/>
                    </a:ln>
                  </pic:spPr>
                </pic:pic>
              </a:graphicData>
            </a:graphic>
          </wp:inline>
        </w:drawing>
      </w:r>
    </w:p>
    <w:p>
      <w:pPr>
        <w:pStyle w:val="39"/>
        <w:ind w:left="1166" w:right="220"/>
        <w:rPr>
          <w:rFonts w:hint="default" w:ascii="BIZ UDゴシック" w:hAnsi="BIZ UDゴシック" w:eastAsia="BIZ UDゴシック"/>
        </w:rPr>
      </w:pPr>
    </w:p>
    <w:p>
      <w:pPr>
        <w:pStyle w:val="39"/>
        <w:ind w:left="1166" w:right="220"/>
        <w:rPr>
          <w:rFonts w:hint="default" w:ascii="BIZ UDゴシック" w:hAnsi="BIZ UDゴシック" w:eastAsia="BIZ UDゴシック"/>
        </w:rPr>
      </w:pPr>
    </w:p>
    <w:p>
      <w:pPr>
        <w:pStyle w:val="4"/>
        <w:spacing w:after="0" w:afterLines="0" w:afterAutospacing="0"/>
        <w:ind w:left="1276"/>
        <w:rPr>
          <w:rFonts w:hint="default"/>
        </w:rPr>
      </w:pPr>
      <w:r>
        <w:rPr>
          <w:rFonts w:hint="eastAsia"/>
        </w:rPr>
        <w:t>【大人になったら住みたいか】</w:t>
      </w:r>
    </w:p>
    <w:p>
      <w:pPr>
        <w:pStyle w:val="42"/>
        <w:ind w:left="1496" w:right="440"/>
        <w:rPr>
          <w:rFonts w:hint="default"/>
        </w:rPr>
      </w:pPr>
      <w:r>
        <w:rPr>
          <w:rFonts w:hint="default"/>
        </w:rPr>
        <mc:AlternateContent>
          <mc:Choice Requires="wps">
            <w:drawing>
              <wp:anchor distT="45720" distB="45720" distL="114300" distR="114300" simplePos="0" relativeHeight="14" behindDoc="0" locked="0" layoutInCell="1" hidden="0" allowOverlap="1">
                <wp:simplePos x="0" y="0"/>
                <wp:positionH relativeFrom="column">
                  <wp:posOffset>972185</wp:posOffset>
                </wp:positionH>
                <wp:positionV relativeFrom="paragraph">
                  <wp:posOffset>107950</wp:posOffset>
                </wp:positionV>
                <wp:extent cx="5039995" cy="539115"/>
                <wp:effectExtent l="635" t="635" r="29845" b="10795"/>
                <wp:wrapNone/>
                <wp:docPr id="1067" name="テキスト ボックス 2"/>
                <a:graphic xmlns:a="http://schemas.openxmlformats.org/drawingml/2006/main">
                  <a:graphicData uri="http://schemas.microsoft.com/office/word/2010/wordprocessingShape">
                    <wps:wsp>
                      <wps:cNvPr id="1067" name="テキスト ボックス 2"/>
                      <wps:cNvSpPr>
                        <a:spLocks noChangeArrowheads="1"/>
                      </wps:cNvSpPr>
                      <wps:spPr>
                        <a:xfrm>
                          <a:off x="0" y="0"/>
                          <a:ext cx="5039995" cy="539115"/>
                        </a:xfrm>
                        <a:prstGeom prst="roundRect">
                          <a:avLst>
                            <a:gd name="adj" fmla="val 25256"/>
                          </a:avLst>
                        </a:prstGeom>
                        <a:solidFill>
                          <a:schemeClr val="bg1">
                            <a:lumMod val="95000"/>
                          </a:schemeClr>
                        </a:solidFill>
                        <a:ln w="19050" cmpd="sng">
                          <a:solidFill>
                            <a:schemeClr val="tx1">
                              <a:lumMod val="50000"/>
                              <a:lumOff val="50000"/>
                            </a:schemeClr>
                          </a:solidFill>
                          <a:miter lim="800000"/>
                          <a:headEnd/>
                          <a:tailEnd/>
                        </a:ln>
                      </wps:spPr>
                      <wps:txbx>
                        <w:txbxContent>
                          <w:p>
                            <w:pPr>
                              <w:pStyle w:val="43"/>
                              <w:ind w:left="110" w:right="110"/>
                              <w:rPr>
                                <w:rFonts w:hint="default"/>
                              </w:rPr>
                            </w:pPr>
                            <w:r>
                              <w:rPr>
                                <w:rFonts w:hint="eastAsia"/>
                              </w:rPr>
                              <w:t>「将来的には住まないと思う」が５割を占めており、</w:t>
                            </w:r>
                            <w:r>
                              <w:rPr>
                                <w:rFonts w:hint="default"/>
                              </w:rPr>
                              <w:t>将来的に住みたいと</w:t>
                            </w:r>
                            <w:r>
                              <w:rPr>
                                <w:rFonts w:hint="eastAsia"/>
                              </w:rPr>
                              <w:t>思う人は２割となっています。</w:t>
                            </w:r>
                          </w:p>
                          <w:p>
                            <w:pPr>
                              <w:pStyle w:val="43"/>
                              <w:ind w:left="110" w:right="110"/>
                              <w:rPr>
                                <w:rFonts w:hint="default"/>
                              </w:rPr>
                            </w:pPr>
                          </w:p>
                        </w:txbxContent>
                      </wps:txbx>
                      <wps:bodyPr rot="0" vertOverflow="overflow" horzOverflow="overflow" wrap="square" lIns="72000" tIns="36000" rIns="72000" bIns="36000" anchor="t" anchorCtr="0"/>
                    </wps:wsp>
                  </a:graphicData>
                </a:graphic>
              </wp:anchor>
            </w:drawing>
          </mc:Choice>
          <mc:Fallback>
            <w:pict>
              <v:roundrect id="テキスト ボックス 2" style="mso-position-vertical-relative:text;z-index:14;mso-wrap-distance-left:9pt;width:396.85pt;height:42.45pt;mso-position-horizontal-relative:text;position:absolute;margin-left:76.55pt;margin-top:8.5pt;mso-wrap-distance-bottom:3.6pt;mso-wrap-distance-right:9pt;mso-wrap-distance-top:3.6pt;v-text-anchor:top;" o:spid="_x0000_s1067" o:allowincell="t" o:allowoverlap="t" filled="t" fillcolor="#f2f2f2 [3052]" stroked="t" strokecolor="#808080 [1629]" strokeweight="1.5pt" o:spt="2" arcsize="16551f">
                <v:fill/>
                <v:stroke linestyle="single" miterlimit="8" filltype="solid"/>
                <v:textbox style="layout-flow:horizontal;" inset="1.9999999999999996mm,0.99999999999999978mm,1.9999999999999996mm,0.99999999999999978mm">
                  <w:txbxContent>
                    <w:p>
                      <w:pPr>
                        <w:pStyle w:val="43"/>
                        <w:ind w:left="110" w:right="110"/>
                        <w:rPr>
                          <w:rFonts w:hint="default"/>
                        </w:rPr>
                      </w:pPr>
                      <w:r>
                        <w:rPr>
                          <w:rFonts w:hint="eastAsia"/>
                        </w:rPr>
                        <w:t>「将来的には住まないと思う」が５割を占めており、</w:t>
                      </w:r>
                      <w:r>
                        <w:rPr>
                          <w:rFonts w:hint="default"/>
                        </w:rPr>
                        <w:t>将来的に住みたいと</w:t>
                      </w:r>
                      <w:r>
                        <w:rPr>
                          <w:rFonts w:hint="eastAsia"/>
                        </w:rPr>
                        <w:t>思う人は２割となっています。</w:t>
                      </w:r>
                    </w:p>
                    <w:p>
                      <w:pPr>
                        <w:pStyle w:val="43"/>
                        <w:ind w:left="110" w:right="110"/>
                        <w:rPr>
                          <w:rFonts w:hint="default"/>
                        </w:rPr>
                      </w:pPr>
                    </w:p>
                  </w:txbxContent>
                </v:textbox>
                <v:imagedata o:title=""/>
                <w10:wrap type="none" anchorx="text" anchory="text"/>
              </v:roundrect>
            </w:pict>
          </mc:Fallback>
        </mc:AlternateContent>
      </w:r>
    </w:p>
    <w:p>
      <w:pPr>
        <w:pStyle w:val="42"/>
        <w:ind w:left="1496" w:right="440"/>
        <w:rPr>
          <w:rFonts w:hint="default" w:ascii="BIZ UDMincho" w:hAnsi="BIZ UDMincho"/>
        </w:rPr>
      </w:pPr>
    </w:p>
    <w:p>
      <w:pPr>
        <w:pStyle w:val="42"/>
        <w:ind w:left="1496" w:right="440"/>
        <w:rPr>
          <w:rFonts w:hint="default" w:ascii="BIZ UDMincho" w:hAnsi="BIZ UDMincho"/>
        </w:rPr>
      </w:pPr>
    </w:p>
    <w:p>
      <w:pPr>
        <w:pStyle w:val="42"/>
        <w:ind w:left="1496" w:right="440"/>
        <w:rPr>
          <w:rFonts w:hint="default" w:ascii="BIZ UDMincho" w:hAnsi="BIZ UDMincho"/>
        </w:rPr>
      </w:pPr>
    </w:p>
    <w:p>
      <w:pPr>
        <w:pStyle w:val="42"/>
        <w:ind w:left="1496" w:right="440"/>
        <w:rPr>
          <w:rFonts w:hint="default"/>
        </w:rPr>
      </w:pPr>
      <w:r>
        <w:rPr>
          <w:rFonts w:hint="default"/>
        </w:rPr>
        <w:drawing>
          <wp:inline distT="0" distB="0" distL="0" distR="0">
            <wp:extent cx="5039995" cy="2407285"/>
            <wp:effectExtent l="0" t="0" r="0" b="0"/>
            <wp:docPr id="1068" name="Picture 20"/>
            <a:graphic xmlns:a="http://schemas.openxmlformats.org/drawingml/2006/main">
              <a:graphicData uri="http://schemas.openxmlformats.org/drawingml/2006/picture">
                <pic:pic xmlns:pic="http://schemas.openxmlformats.org/drawingml/2006/picture">
                  <pic:nvPicPr>
                    <pic:cNvPr id="1068" name="Picture 20"/>
                    <pic:cNvPicPr>
                      <a:picLocks noChangeAspect="1" noChangeArrowheads="1"/>
                    </pic:cNvPicPr>
                  </pic:nvPicPr>
                  <pic:blipFill>
                    <a:blip r:embed="rId45"/>
                    <a:srcRect b="8360"/>
                    <a:stretch>
                      <a:fillRect/>
                    </a:stretch>
                  </pic:blipFill>
                  <pic:spPr>
                    <a:xfrm>
                      <a:off x="0" y="0"/>
                      <a:ext cx="5039995" cy="2407285"/>
                    </a:xfrm>
                    <a:prstGeom prst="rect">
                      <a:avLst/>
                    </a:prstGeom>
                    <a:noFill/>
                    <a:ln>
                      <a:noFill/>
                    </a:ln>
                  </pic:spPr>
                </pic:pic>
              </a:graphicData>
            </a:graphic>
          </wp:inline>
        </w:drawing>
      </w:r>
    </w:p>
    <w:p>
      <w:pPr>
        <w:pStyle w:val="42"/>
        <w:ind w:left="1496" w:right="440"/>
        <w:rPr>
          <w:rFonts w:hint="default"/>
        </w:rPr>
      </w:pPr>
      <w:r>
        <w:rPr>
          <w:rFonts w:hint="default"/>
        </w:rPr>
        <w:br w:type="page"/>
      </w:r>
    </w:p>
    <w:p>
      <w:pPr>
        <w:pStyle w:val="0"/>
        <w:rPr>
          <w:rFonts w:hint="default"/>
        </w:rPr>
      </w:pPr>
    </w:p>
    <w:p>
      <w:pPr>
        <w:pStyle w:val="4"/>
        <w:spacing w:after="108" w:afterLines="0" w:afterAutospacing="0"/>
        <w:ind w:left="1276"/>
        <w:rPr>
          <w:rFonts w:hint="default"/>
        </w:rPr>
      </w:pPr>
      <w:r>
        <w:rPr>
          <w:rFonts w:hint="eastAsia"/>
        </w:rPr>
        <w:t>〈将来の住みたい理由〉</w:t>
      </w:r>
    </w:p>
    <w:p>
      <w:pPr>
        <w:pStyle w:val="42"/>
        <w:ind w:left="1496" w:right="440"/>
        <w:rPr>
          <w:rFonts w:hint="default"/>
        </w:rPr>
      </w:pPr>
      <w:r>
        <w:rPr>
          <w:rFonts w:hint="default"/>
        </w:rPr>
        <w:drawing>
          <wp:inline distT="0" distB="0" distL="0" distR="0">
            <wp:extent cx="5039995" cy="1251585"/>
            <wp:effectExtent l="0" t="0" r="0" b="0"/>
            <wp:docPr id="1069" name="Picture 8"/>
            <a:graphic xmlns:a="http://schemas.openxmlformats.org/drawingml/2006/main">
              <a:graphicData uri="http://schemas.openxmlformats.org/drawingml/2006/picture">
                <pic:pic xmlns:pic="http://schemas.openxmlformats.org/drawingml/2006/picture">
                  <pic:nvPicPr>
                    <pic:cNvPr id="1069" name="Picture 8"/>
                    <pic:cNvPicPr>
                      <a:picLocks noChangeAspect="1" noChangeArrowheads="1"/>
                    </pic:cNvPicPr>
                  </pic:nvPicPr>
                  <pic:blipFill>
                    <a:blip r:embed="rId46"/>
                    <a:srcRect l="9636"/>
                    <a:stretch>
                      <a:fillRect/>
                    </a:stretch>
                  </pic:blipFill>
                  <pic:spPr>
                    <a:xfrm>
                      <a:off x="0" y="0"/>
                      <a:ext cx="5039995" cy="1251585"/>
                    </a:xfrm>
                    <a:prstGeom prst="rect">
                      <a:avLst/>
                    </a:prstGeom>
                    <a:noFill/>
                    <a:ln>
                      <a:noFill/>
                    </a:ln>
                  </pic:spPr>
                </pic:pic>
              </a:graphicData>
            </a:graphic>
          </wp:inline>
        </w:drawing>
      </w:r>
    </w:p>
    <w:p>
      <w:pPr>
        <w:pStyle w:val="42"/>
        <w:ind w:left="1496" w:right="440"/>
        <w:rPr>
          <w:rFonts w:hint="default"/>
        </w:rPr>
      </w:pPr>
    </w:p>
    <w:p>
      <w:pPr>
        <w:pStyle w:val="4"/>
        <w:spacing w:after="108" w:afterLines="0" w:afterAutospacing="0"/>
        <w:ind w:left="1276"/>
        <w:rPr>
          <w:rFonts w:hint="default"/>
        </w:rPr>
      </w:pPr>
      <w:r>
        <w:rPr>
          <w:rFonts w:hint="eastAsia"/>
        </w:rPr>
        <w:t>〈将来の住みたくない理由〉</w:t>
      </w:r>
    </w:p>
    <w:p>
      <w:pPr>
        <w:pStyle w:val="42"/>
        <w:ind w:left="1496" w:right="440"/>
        <w:rPr>
          <w:rFonts w:hint="default"/>
        </w:rPr>
      </w:pPr>
      <w:r>
        <w:rPr>
          <w:rFonts w:hint="default"/>
        </w:rPr>
        <w:drawing>
          <wp:inline distT="0" distB="0" distL="0" distR="0">
            <wp:extent cx="5019675" cy="1140460"/>
            <wp:effectExtent l="0" t="0" r="0" b="0"/>
            <wp:docPr id="1070" name="Picture 2"/>
            <a:graphic xmlns:a="http://schemas.openxmlformats.org/drawingml/2006/main">
              <a:graphicData uri="http://schemas.openxmlformats.org/drawingml/2006/picture">
                <pic:pic xmlns:pic="http://schemas.openxmlformats.org/drawingml/2006/picture">
                  <pic:nvPicPr>
                    <pic:cNvPr id="1070" name="Picture 2"/>
                    <pic:cNvPicPr>
                      <a:picLocks noChangeAspect="1" noChangeArrowheads="1"/>
                    </pic:cNvPicPr>
                  </pic:nvPicPr>
                  <pic:blipFill>
                    <a:blip r:embed="rId47"/>
                    <a:stretch>
                      <a:fillRect/>
                    </a:stretch>
                  </pic:blipFill>
                  <pic:spPr>
                    <a:xfrm>
                      <a:off x="0" y="0"/>
                      <a:ext cx="5019675" cy="1140460"/>
                    </a:xfrm>
                    <a:prstGeom prst="rect">
                      <a:avLst/>
                    </a:prstGeom>
                    <a:noFill/>
                    <a:ln>
                      <a:noFill/>
                    </a:ln>
                  </pic:spPr>
                </pic:pic>
              </a:graphicData>
            </a:graphic>
          </wp:inline>
        </w:drawing>
      </w:r>
    </w:p>
    <w:p>
      <w:pPr>
        <w:pStyle w:val="42"/>
        <w:ind w:left="1496" w:right="440"/>
        <w:rPr>
          <w:rFonts w:hint="default"/>
        </w:rPr>
      </w:pPr>
    </w:p>
    <w:p>
      <w:pPr>
        <w:pStyle w:val="42"/>
        <w:ind w:left="1496" w:right="440"/>
        <w:rPr>
          <w:rFonts w:hint="default"/>
        </w:rPr>
      </w:pPr>
    </w:p>
    <w:p>
      <w:pPr>
        <w:pStyle w:val="4"/>
        <w:spacing w:after="0" w:afterLines="0" w:afterAutospacing="0"/>
        <w:ind w:left="1276"/>
        <w:rPr>
          <w:rFonts w:hint="default" w:ascii="BIZ UDMincho" w:hAnsi="BIZ UDMincho"/>
        </w:rPr>
      </w:pPr>
      <w:r>
        <w:rPr>
          <w:rFonts w:hint="eastAsia"/>
        </w:rPr>
        <w:t>【あなたが描く「</w:t>
      </w:r>
      <w:r>
        <w:rPr>
          <w:rFonts w:hint="default"/>
        </w:rPr>
        <w:t>10</w:t>
      </w:r>
      <w:r>
        <w:rPr>
          <w:rFonts w:hint="default"/>
        </w:rPr>
        <w:t>年後の理想の函南町」はどんなまちですか</w:t>
      </w:r>
      <w:r>
        <w:rPr>
          <w:rFonts w:hint="eastAsia"/>
        </w:rPr>
        <w:t>】</w:t>
      </w:r>
    </w:p>
    <w:p>
      <w:pPr>
        <w:pStyle w:val="42"/>
        <w:ind w:left="1496" w:right="440"/>
        <w:rPr>
          <w:rFonts w:hint="default"/>
        </w:rPr>
      </w:pPr>
      <w:r>
        <w:rPr>
          <w:rFonts w:hint="default"/>
        </w:rPr>
        <mc:AlternateContent>
          <mc:Choice Requires="wps">
            <w:drawing>
              <wp:anchor distT="45720" distB="45720" distL="114300" distR="114300" simplePos="0" relativeHeight="15" behindDoc="0" locked="0" layoutInCell="1" hidden="0" allowOverlap="1">
                <wp:simplePos x="0" y="0"/>
                <wp:positionH relativeFrom="column">
                  <wp:posOffset>975995</wp:posOffset>
                </wp:positionH>
                <wp:positionV relativeFrom="paragraph">
                  <wp:posOffset>71755</wp:posOffset>
                </wp:positionV>
                <wp:extent cx="5039995" cy="899160"/>
                <wp:effectExtent l="635" t="635" r="29845" b="10795"/>
                <wp:wrapNone/>
                <wp:docPr id="1071" name="テキスト ボックス 2"/>
                <a:graphic xmlns:a="http://schemas.openxmlformats.org/drawingml/2006/main">
                  <a:graphicData uri="http://schemas.microsoft.com/office/word/2010/wordprocessingShape">
                    <wps:wsp>
                      <wps:cNvPr id="1071" name="テキスト ボックス 2"/>
                      <wps:cNvSpPr>
                        <a:spLocks noChangeArrowheads="1"/>
                      </wps:cNvSpPr>
                      <wps:spPr>
                        <a:xfrm>
                          <a:off x="0" y="0"/>
                          <a:ext cx="5039995" cy="899160"/>
                        </a:xfrm>
                        <a:prstGeom prst="roundRect">
                          <a:avLst>
                            <a:gd name="adj" fmla="val 11495"/>
                          </a:avLst>
                        </a:prstGeom>
                        <a:solidFill>
                          <a:schemeClr val="bg1">
                            <a:lumMod val="95000"/>
                          </a:schemeClr>
                        </a:solidFill>
                        <a:ln w="19050" cmpd="sng">
                          <a:solidFill>
                            <a:schemeClr val="tx1">
                              <a:lumMod val="50000"/>
                              <a:lumOff val="50000"/>
                            </a:schemeClr>
                          </a:solidFill>
                          <a:miter lim="800000"/>
                          <a:headEnd/>
                          <a:tailEnd/>
                        </a:ln>
                      </wps:spPr>
                      <wps:txbx>
                        <w:txbxContent>
                          <w:p>
                            <w:pPr>
                              <w:pStyle w:val="43"/>
                              <w:ind w:left="110" w:right="110"/>
                              <w:rPr>
                                <w:rFonts w:hint="default"/>
                              </w:rPr>
                            </w:pPr>
                            <w:r>
                              <w:rPr>
                                <w:rFonts w:hint="eastAsia"/>
                              </w:rPr>
                              <w:t>「子どもから高齢者までが安心して健康に暮らせるまち」「環境にやさしく、美しい自然や景観を大切にするまち」「災害に強く安全・安心なまち」など、安全・安心と環境保全を基盤とした持続可能なまちの姿が</w:t>
                            </w:r>
                            <w:r>
                              <w:rPr>
                                <w:rFonts w:hint="default"/>
                              </w:rPr>
                              <w:t>10</w:t>
                            </w:r>
                            <w:r>
                              <w:rPr>
                                <w:rFonts w:hint="default"/>
                              </w:rPr>
                              <w:t>年後の理想の函南町として</w:t>
                            </w:r>
                            <w:r>
                              <w:rPr>
                                <w:rFonts w:hint="eastAsia"/>
                              </w:rPr>
                              <w:t>望まれています。</w:t>
                            </w:r>
                          </w:p>
                          <w:p>
                            <w:pPr>
                              <w:pStyle w:val="43"/>
                              <w:ind w:left="110" w:right="110"/>
                              <w:rPr>
                                <w:rFonts w:hint="default"/>
                              </w:rPr>
                            </w:pPr>
                          </w:p>
                        </w:txbxContent>
                      </wps:txbx>
                      <wps:bodyPr rot="0" vertOverflow="overflow" horzOverflow="overflow" wrap="square" lIns="72000" tIns="36000" rIns="72000" bIns="36000" anchor="t" anchorCtr="0"/>
                    </wps:wsp>
                  </a:graphicData>
                </a:graphic>
              </wp:anchor>
            </w:drawing>
          </mc:Choice>
          <mc:Fallback>
            <w:pict>
              <v:roundrect id="テキスト ボックス 2" style="mso-position-vertical-relative:text;z-index:15;mso-wrap-distance-left:9pt;width:396.85pt;height:70.8pt;mso-position-horizontal-relative:text;position:absolute;margin-left:76.84pt;margin-top:5.65pt;mso-wrap-distance-bottom:3.6pt;mso-wrap-distance-right:9pt;mso-wrap-distance-top:3.6pt;v-text-anchor:top;" o:spid="_x0000_s1071" o:allowincell="t" o:allowoverlap="t" filled="t" fillcolor="#f2f2f2 [3052]" stroked="t" strokecolor="#808080 [1629]" strokeweight="1.5pt" o:spt="2" arcsize="7534f">
                <v:fill/>
                <v:stroke linestyle="single" miterlimit="8" filltype="solid"/>
                <v:textbox style="layout-flow:horizontal;" inset="1.9999999999999996mm,0.99999999999999978mm,1.9999999999999996mm,0.99999999999999978mm">
                  <w:txbxContent>
                    <w:p>
                      <w:pPr>
                        <w:pStyle w:val="43"/>
                        <w:ind w:left="110" w:right="110"/>
                        <w:rPr>
                          <w:rFonts w:hint="default"/>
                        </w:rPr>
                      </w:pPr>
                      <w:r>
                        <w:rPr>
                          <w:rFonts w:hint="eastAsia"/>
                        </w:rPr>
                        <w:t>「子どもから高齢者までが安心して健康に暮らせるまち」「環境にやさしく、美しい自然や景観を大切にするまち」「災害に強く安全・安心なまち」など、安全・安心と環境保全を基盤とした持続可能なまちの姿が</w:t>
                      </w:r>
                      <w:r>
                        <w:rPr>
                          <w:rFonts w:hint="default"/>
                        </w:rPr>
                        <w:t>10</w:t>
                      </w:r>
                      <w:r>
                        <w:rPr>
                          <w:rFonts w:hint="default"/>
                        </w:rPr>
                        <w:t>年後の理想の函南町として</w:t>
                      </w:r>
                      <w:r>
                        <w:rPr>
                          <w:rFonts w:hint="eastAsia"/>
                        </w:rPr>
                        <w:t>望まれています。</w:t>
                      </w:r>
                    </w:p>
                    <w:p>
                      <w:pPr>
                        <w:pStyle w:val="43"/>
                        <w:ind w:left="110" w:right="110"/>
                        <w:rPr>
                          <w:rFonts w:hint="default"/>
                        </w:rPr>
                      </w:pPr>
                    </w:p>
                  </w:txbxContent>
                </v:textbox>
                <v:imagedata o:title=""/>
                <w10:wrap type="none" anchorx="text" anchory="text"/>
              </v:roundrect>
            </w:pict>
          </mc:Fallback>
        </mc:AlternateContent>
      </w:r>
    </w:p>
    <w:p>
      <w:pPr>
        <w:pStyle w:val="42"/>
        <w:ind w:left="1496" w:right="440"/>
        <w:rPr>
          <w:rFonts w:hint="default" w:ascii="BIZ UDMincho" w:hAnsi="BIZ UDMincho"/>
        </w:rPr>
      </w:pPr>
    </w:p>
    <w:p>
      <w:pPr>
        <w:pStyle w:val="42"/>
        <w:ind w:left="1496" w:right="440"/>
        <w:rPr>
          <w:rFonts w:hint="default" w:ascii="BIZ UDMincho" w:hAnsi="BIZ UDMincho"/>
        </w:rPr>
      </w:pPr>
    </w:p>
    <w:p>
      <w:pPr>
        <w:pStyle w:val="42"/>
        <w:ind w:left="1496" w:right="440"/>
        <w:rPr>
          <w:rFonts w:hint="default" w:ascii="BIZ UDMincho" w:hAnsi="BIZ UDMincho"/>
        </w:rPr>
      </w:pPr>
    </w:p>
    <w:p>
      <w:pPr>
        <w:pStyle w:val="42"/>
        <w:ind w:left="1496" w:right="440"/>
        <w:rPr>
          <w:rFonts w:hint="default"/>
        </w:rPr>
      </w:pPr>
    </w:p>
    <w:p>
      <w:pPr>
        <w:pStyle w:val="42"/>
        <w:ind w:left="1496" w:right="440"/>
        <w:rPr>
          <w:rFonts w:hint="default"/>
        </w:rPr>
      </w:pPr>
      <w:r>
        <w:rPr>
          <w:rFonts w:hint="default"/>
        </w:rPr>
        <w:drawing>
          <wp:inline distT="0" distB="0" distL="0" distR="0">
            <wp:extent cx="5039995" cy="2171700"/>
            <wp:effectExtent l="0" t="0" r="0" b="0"/>
            <wp:docPr id="1072" name="Picture 26"/>
            <a:graphic xmlns:a="http://schemas.openxmlformats.org/drawingml/2006/main">
              <a:graphicData uri="http://schemas.openxmlformats.org/drawingml/2006/picture">
                <pic:pic xmlns:pic="http://schemas.openxmlformats.org/drawingml/2006/picture">
                  <pic:nvPicPr>
                    <pic:cNvPr id="1072" name="Picture 26"/>
                    <pic:cNvPicPr>
                      <a:picLocks noChangeAspect="1" noChangeArrowheads="1"/>
                    </pic:cNvPicPr>
                  </pic:nvPicPr>
                  <pic:blipFill>
                    <a:blip r:embed="rId48"/>
                    <a:srcRect l="7027" r="3137"/>
                    <a:stretch>
                      <a:fillRect/>
                    </a:stretch>
                  </pic:blipFill>
                  <pic:spPr>
                    <a:xfrm>
                      <a:off x="0" y="0"/>
                      <a:ext cx="5039995" cy="2171700"/>
                    </a:xfrm>
                    <a:prstGeom prst="rect">
                      <a:avLst/>
                    </a:prstGeom>
                    <a:noFill/>
                    <a:ln>
                      <a:noFill/>
                    </a:ln>
                  </pic:spPr>
                </pic:pic>
              </a:graphicData>
            </a:graphic>
          </wp:inline>
        </w:drawing>
      </w:r>
    </w:p>
    <w:p>
      <w:pPr>
        <w:pStyle w:val="39"/>
        <w:ind w:left="1166" w:right="220" w:firstLine="220" w:firstLineChars="100"/>
        <w:jc w:val="left"/>
        <w:rPr>
          <w:rFonts w:hint="default" w:ascii="BIZ UDゴシック" w:hAnsi="BIZ UDゴシック" w:eastAsia="BIZ UDゴシック"/>
        </w:rPr>
      </w:pPr>
      <w:r>
        <w:rPr>
          <w:rFonts w:hint="default" w:ascii="BIZ UDゴシック" w:hAnsi="BIZ UDゴシック" w:eastAsia="BIZ UDゴシック"/>
        </w:rPr>
        <w:br w:type="page"/>
      </w:r>
    </w:p>
    <w:p>
      <w:pPr>
        <w:pStyle w:val="0"/>
        <w:rPr>
          <w:rFonts w:hint="default"/>
        </w:rPr>
      </w:pPr>
    </w:p>
    <w:p>
      <w:pPr>
        <w:pStyle w:val="4"/>
        <w:spacing w:after="0" w:afterLines="0" w:afterAutospacing="0"/>
        <w:ind w:left="1276"/>
        <w:rPr>
          <w:rFonts w:hint="default"/>
        </w:rPr>
      </w:pPr>
      <w:r>
        <w:rPr>
          <w:rFonts w:hint="default"/>
        </w:rPr>
        <w:t>【</w:t>
      </w:r>
      <w:r>
        <w:rPr>
          <w:rFonts w:hint="eastAsia"/>
        </w:rPr>
        <w:t>自由意見</w:t>
      </w:r>
      <w:r>
        <w:rPr>
          <w:rFonts w:hint="default"/>
        </w:rPr>
        <w:t>】</w:t>
      </w:r>
    </w:p>
    <w:p>
      <w:pPr>
        <w:pStyle w:val="42"/>
        <w:ind w:left="1496" w:right="440"/>
        <w:rPr>
          <w:rFonts w:hint="default"/>
        </w:rPr>
      </w:pPr>
      <w:r>
        <w:rPr>
          <w:rFonts w:hint="eastAsia"/>
        </w:rPr>
        <w:t>　調査回答数</w:t>
      </w:r>
      <w:r>
        <w:rPr>
          <w:rFonts w:hint="default"/>
        </w:rPr>
        <w:t>423</w:t>
      </w:r>
      <w:r>
        <w:rPr>
          <w:rFonts w:hint="default"/>
        </w:rPr>
        <w:t>票のうち、</w:t>
      </w:r>
      <w:r>
        <w:rPr>
          <w:rFonts w:hint="eastAsia"/>
        </w:rPr>
        <w:t>164</w:t>
      </w:r>
      <w:r>
        <w:rPr>
          <w:rFonts w:hint="default"/>
        </w:rPr>
        <w:t>票（</w:t>
      </w:r>
      <w:r>
        <w:rPr>
          <w:rFonts w:hint="eastAsia"/>
        </w:rPr>
        <w:t>38</w:t>
      </w:r>
      <w:r>
        <w:rPr>
          <w:rFonts w:hint="default"/>
        </w:rPr>
        <w:t>.</w:t>
      </w:r>
      <w:r>
        <w:rPr>
          <w:rFonts w:hint="eastAsia"/>
        </w:rPr>
        <w:t>8</w:t>
      </w:r>
      <w:r>
        <w:rPr>
          <w:rFonts w:hint="default"/>
        </w:rPr>
        <w:t>％）の意見が寄せられた。</w:t>
      </w:r>
    </w:p>
    <w:p>
      <w:pPr>
        <w:pStyle w:val="42"/>
        <w:ind w:left="1496" w:right="440"/>
        <w:rPr>
          <w:rFonts w:hint="default"/>
        </w:rPr>
      </w:pPr>
      <w:r>
        <w:rPr>
          <w:rFonts w:hint="eastAsia"/>
        </w:rPr>
        <w:t>　若者が楽しめる魅力ある場所やイベントや交流の活性化を求める声が最も多かった。自然環境を評価し、維持を望む意見、通学や移動に関する交通環境の改善要望も見られた。</w:t>
      </w:r>
    </w:p>
    <w:p>
      <w:pPr>
        <w:pStyle w:val="42"/>
        <w:ind w:left="1496" w:right="440"/>
        <w:rPr>
          <w:rFonts w:hint="default"/>
          <w:sz w:val="20"/>
        </w:rPr>
      </w:pPr>
    </w:p>
    <w:p>
      <w:pPr>
        <w:pStyle w:val="42"/>
        <w:ind w:left="1496" w:right="440"/>
        <w:jc w:val="center"/>
        <w:rPr>
          <w:rFonts w:hint="default"/>
        </w:rPr>
      </w:pPr>
      <w:r>
        <w:rPr>
          <w:rFonts w:hint="default"/>
        </w:rPr>
        <w:drawing>
          <wp:inline distT="0" distB="0" distL="0" distR="0">
            <wp:extent cx="4319905" cy="2159635"/>
            <wp:effectExtent l="0" t="0" r="0" b="0"/>
            <wp:docPr id="1073" name="オブジェクト 0"/>
            <a:graphic xmlns:a="http://schemas.openxmlformats.org/drawingml/2006/main">
              <a:graphicData uri="http://schemas.openxmlformats.org/drawingml/2006/chart">
                <c:chart xmlns:c="http://schemas.openxmlformats.org/drawingml/2006/chart" r:id="rId49"/>
              </a:graphicData>
            </a:graphic>
          </wp:inline>
        </w:drawing>
      </w:r>
    </w:p>
    <w:p>
      <w:pPr>
        <w:pStyle w:val="42"/>
        <w:ind w:left="1496" w:right="440"/>
        <w:rPr>
          <w:rFonts w:hint="default"/>
        </w:rPr>
      </w:pPr>
    </w:p>
    <w:p>
      <w:pPr>
        <w:pStyle w:val="4"/>
        <w:spacing w:after="70" w:afterLines="20" w:afterAutospacing="0"/>
        <w:ind w:left="1276"/>
        <w:rPr>
          <w:rFonts w:hint="default"/>
        </w:rPr>
      </w:pPr>
      <w:r>
        <w:rPr>
          <w:rFonts w:hint="default"/>
        </w:rPr>
        <w:t>【</w:t>
      </w:r>
      <w:r>
        <w:rPr>
          <w:rFonts w:hint="eastAsia"/>
        </w:rPr>
        <w:t>函南町への思い・提案・質問などの自由意見</w:t>
      </w:r>
      <w:r>
        <w:rPr>
          <w:rFonts w:hint="default"/>
        </w:rPr>
        <w:t>】</w:t>
      </w:r>
    </w:p>
    <w:tbl>
      <w:tblPr>
        <w:tblStyle w:val="49"/>
        <w:tblW w:w="8731" w:type="dxa"/>
        <w:tblInd w:w="851" w:type="dxa"/>
        <w:tblLayout w:type="fixed"/>
        <w:tblCellMar>
          <w:left w:w="0" w:type="dxa"/>
          <w:right w:w="0" w:type="dxa"/>
        </w:tblCellMar>
        <w:tblLook w:firstRow="1" w:lastRow="0" w:firstColumn="1" w:lastColumn="0" w:noHBand="0" w:noVBand="1" w:val="04A0"/>
      </w:tblPr>
      <w:tblGrid>
        <w:gridCol w:w="1361"/>
        <w:gridCol w:w="7370"/>
      </w:tblGrid>
      <w:tr>
        <w:trPr>
          <w:trHeight w:val="397" w:hRule="atLeast"/>
        </w:trPr>
        <w:tc>
          <w:tcPr>
            <w:tcW w:w="1361" w:type="dxa"/>
            <w:shd w:val="clear" w:color="auto" w:themeFill="background1" w:themeFillTint="FF" w:themeFillShade="D9"/>
            <w:vAlign w:val="center"/>
          </w:tcPr>
          <w:p>
            <w:pPr>
              <w:pStyle w:val="43"/>
              <w:ind w:left="110" w:right="110"/>
              <w:jc w:val="center"/>
              <w:rPr>
                <w:rFonts w:hint="default" w:ascii="BIZ UDPゴシック" w:hAnsi="BIZ UDPゴシック" w:eastAsia="BIZ UDPゴシック"/>
              </w:rPr>
            </w:pPr>
            <w:r>
              <w:rPr>
                <w:rFonts w:hint="eastAsia" w:ascii="BIZ UDPゴシック" w:hAnsi="BIZ UDPゴシック" w:eastAsia="BIZ UDPゴシック"/>
              </w:rPr>
              <w:t>項　目</w:t>
            </w:r>
          </w:p>
        </w:tc>
        <w:tc>
          <w:tcPr>
            <w:tcW w:w="7370" w:type="dxa"/>
            <w:shd w:val="clear" w:color="auto" w:themeFill="background1" w:themeFillTint="FF" w:themeFillShade="D9"/>
            <w:vAlign w:val="center"/>
          </w:tcPr>
          <w:p>
            <w:pPr>
              <w:pStyle w:val="43"/>
              <w:ind w:left="110" w:right="110"/>
              <w:jc w:val="center"/>
              <w:rPr>
                <w:rFonts w:hint="default" w:ascii="BIZ UDPゴシック" w:hAnsi="BIZ UDPゴシック" w:eastAsia="BIZ UDPゴシック"/>
              </w:rPr>
            </w:pPr>
            <w:r>
              <w:rPr>
                <w:rFonts w:hint="eastAsia" w:ascii="BIZ UDPゴシック" w:hAnsi="BIZ UDPゴシック" w:eastAsia="BIZ UDPゴシック"/>
              </w:rPr>
              <w:t>意見内容</w:t>
            </w:r>
          </w:p>
        </w:tc>
      </w:tr>
      <w:tr>
        <w:trPr>
          <w:trHeight w:val="964" w:hRule="atLeast"/>
        </w:trPr>
        <w:tc>
          <w:tcPr>
            <w:tcW w:w="1361" w:type="dxa"/>
            <w:vAlign w:val="center"/>
          </w:tcPr>
          <w:p>
            <w:pPr>
              <w:pStyle w:val="43"/>
              <w:ind w:left="110" w:right="110"/>
              <w:jc w:val="distribute"/>
              <w:rPr>
                <w:rFonts w:hint="default"/>
              </w:rPr>
            </w:pPr>
            <w:r>
              <w:rPr>
                <w:rFonts w:hint="eastAsia" w:ascii="BIZ UDPゴシック" w:hAnsi="BIZ UDPゴシック" w:eastAsia="BIZ UDPゴシック"/>
              </w:rPr>
              <w:t>生活環境</w:t>
            </w:r>
          </w:p>
        </w:tc>
        <w:tc>
          <w:tcPr>
            <w:tcW w:w="7370" w:type="dxa"/>
            <w:vAlign w:val="center"/>
          </w:tcPr>
          <w:p>
            <w:pPr>
              <w:pStyle w:val="43"/>
              <w:spacing w:line="240" w:lineRule="auto"/>
              <w:ind w:left="550" w:right="110" w:hanging="440" w:hangingChars="200"/>
              <w:rPr>
                <w:rFonts w:hint="default"/>
              </w:rPr>
            </w:pPr>
            <w:r>
              <w:rPr>
                <w:rFonts w:hint="eastAsia"/>
              </w:rPr>
              <w:t>１．「街灯が少ない」</w:t>
            </w:r>
          </w:p>
          <w:p>
            <w:pPr>
              <w:pStyle w:val="43"/>
              <w:spacing w:line="240" w:lineRule="auto"/>
              <w:ind w:left="550" w:right="110" w:hanging="440" w:hangingChars="200"/>
              <w:rPr>
                <w:rFonts w:hint="default"/>
              </w:rPr>
            </w:pPr>
            <w:r>
              <w:rPr>
                <w:rFonts w:hint="eastAsia"/>
              </w:rPr>
              <w:t>２．「子どもから大人全員が楽しめる施設を作ってほしい」</w:t>
            </w:r>
          </w:p>
          <w:p>
            <w:pPr>
              <w:pStyle w:val="43"/>
              <w:spacing w:line="240" w:lineRule="auto"/>
              <w:ind w:left="550" w:right="110" w:hanging="440" w:hangingChars="200"/>
              <w:rPr>
                <w:rFonts w:hint="default"/>
              </w:rPr>
            </w:pPr>
            <w:r>
              <w:rPr>
                <w:rFonts w:hint="eastAsia"/>
              </w:rPr>
              <w:t>３．「遊ぶ場所が少ない」「娯楽施設がない」</w:t>
            </w:r>
          </w:p>
        </w:tc>
      </w:tr>
      <w:tr>
        <w:trPr>
          <w:trHeight w:val="964" w:hRule="atLeast"/>
        </w:trPr>
        <w:tc>
          <w:tcPr>
            <w:tcW w:w="1361" w:type="dxa"/>
            <w:vAlign w:val="center"/>
          </w:tcPr>
          <w:p>
            <w:pPr>
              <w:pStyle w:val="43"/>
              <w:ind w:left="110" w:right="110"/>
              <w:jc w:val="distribute"/>
              <w:rPr>
                <w:rFonts w:hint="default" w:ascii="BIZ UDPゴシック" w:hAnsi="BIZ UDPゴシック" w:eastAsia="BIZ UDPゴシック"/>
              </w:rPr>
            </w:pPr>
            <w:r>
              <w:rPr>
                <w:rFonts w:hint="eastAsia" w:ascii="BIZ UDPゴシック" w:hAnsi="BIZ UDPゴシック" w:eastAsia="BIZ UDPゴシック"/>
              </w:rPr>
              <w:t>産業</w:t>
            </w:r>
          </w:p>
        </w:tc>
        <w:tc>
          <w:tcPr>
            <w:tcW w:w="7370" w:type="dxa"/>
            <w:vAlign w:val="center"/>
          </w:tcPr>
          <w:p>
            <w:pPr>
              <w:pStyle w:val="43"/>
              <w:spacing w:line="240" w:lineRule="auto"/>
              <w:ind w:left="550" w:right="110" w:hanging="440" w:hangingChars="200"/>
              <w:rPr>
                <w:rFonts w:hint="default"/>
              </w:rPr>
            </w:pPr>
            <w:r>
              <w:rPr>
                <w:rFonts w:hint="default"/>
              </w:rPr>
              <w:t>１．「もっとお店を増やしてほしい」「駅の近くに飲食店がほしい」</w:t>
            </w:r>
          </w:p>
          <w:p>
            <w:pPr>
              <w:pStyle w:val="43"/>
              <w:spacing w:line="240" w:lineRule="auto"/>
              <w:ind w:left="550" w:right="110" w:hanging="440" w:hangingChars="200"/>
              <w:rPr>
                <w:rFonts w:hint="default"/>
              </w:rPr>
            </w:pPr>
            <w:r>
              <w:rPr>
                <w:rFonts w:hint="eastAsia"/>
              </w:rPr>
              <w:t>２．「丹那牛乳を活かせてない気がする」</w:t>
            </w:r>
          </w:p>
          <w:p>
            <w:pPr>
              <w:pStyle w:val="43"/>
              <w:spacing w:line="240" w:lineRule="auto"/>
              <w:ind w:left="550" w:right="110" w:hanging="440" w:hangingChars="200"/>
              <w:rPr>
                <w:rFonts w:hint="default"/>
              </w:rPr>
            </w:pPr>
            <w:r>
              <w:rPr>
                <w:rFonts w:hint="eastAsia"/>
              </w:rPr>
              <w:t>３．「観光に力を入れてみてはどうか」</w:t>
            </w:r>
          </w:p>
        </w:tc>
      </w:tr>
      <w:tr>
        <w:trPr/>
        <w:tc>
          <w:tcPr>
            <w:tcW w:w="1361" w:type="dxa"/>
            <w:vAlign w:val="center"/>
          </w:tcPr>
          <w:p>
            <w:pPr>
              <w:pStyle w:val="43"/>
              <w:ind w:left="110" w:right="110"/>
              <w:jc w:val="distribute"/>
              <w:rPr>
                <w:rFonts w:hint="default" w:ascii="BIZ UDPゴシック" w:hAnsi="BIZ UDPゴシック" w:eastAsia="BIZ UDPゴシック"/>
              </w:rPr>
            </w:pPr>
            <w:r>
              <w:rPr>
                <w:rFonts w:hint="eastAsia" w:ascii="BIZ UDPゴシック" w:hAnsi="BIZ UDPゴシック" w:eastAsia="BIZ UDPゴシック"/>
              </w:rPr>
              <w:t>自然環境</w:t>
            </w:r>
          </w:p>
        </w:tc>
        <w:tc>
          <w:tcPr>
            <w:tcW w:w="7370" w:type="dxa"/>
            <w:vAlign w:val="center"/>
          </w:tcPr>
          <w:p>
            <w:pPr>
              <w:pStyle w:val="43"/>
              <w:spacing w:line="240" w:lineRule="auto"/>
              <w:ind w:left="550" w:right="110" w:hanging="440" w:hangingChars="200"/>
              <w:rPr>
                <w:rFonts w:hint="default"/>
              </w:rPr>
            </w:pPr>
            <w:r>
              <w:rPr>
                <w:rFonts w:hint="eastAsia"/>
              </w:rPr>
              <w:t>１．「自然豊かな街なので、その強みを活かしていってほしい」</w:t>
            </w:r>
          </w:p>
          <w:p>
            <w:pPr>
              <w:pStyle w:val="43"/>
              <w:spacing w:line="240" w:lineRule="auto"/>
              <w:ind w:left="550" w:right="110" w:hanging="440" w:hangingChars="200"/>
              <w:rPr>
                <w:rFonts w:hint="default"/>
              </w:rPr>
            </w:pPr>
            <w:r>
              <w:rPr>
                <w:rFonts w:hint="eastAsia"/>
              </w:rPr>
              <w:t>２．「函南町は自然豊かで静かな場所だから、あまり建物を建てて緑をなくしたくない」</w:t>
            </w:r>
          </w:p>
          <w:p>
            <w:pPr>
              <w:pStyle w:val="43"/>
              <w:spacing w:line="240" w:lineRule="auto"/>
              <w:ind w:left="550" w:right="110" w:hanging="440" w:hangingChars="200"/>
              <w:rPr>
                <w:rFonts w:hint="default"/>
              </w:rPr>
            </w:pPr>
            <w:r>
              <w:rPr>
                <w:rFonts w:hint="eastAsia"/>
              </w:rPr>
              <w:t>３．「自然がきれい」「電車で見える景色が好き」</w:t>
            </w:r>
          </w:p>
          <w:p>
            <w:pPr>
              <w:pStyle w:val="43"/>
              <w:spacing w:line="240" w:lineRule="auto"/>
              <w:ind w:left="550" w:right="110" w:hanging="440" w:hangingChars="200"/>
              <w:rPr>
                <w:rFonts w:hint="default"/>
              </w:rPr>
            </w:pPr>
            <w:r>
              <w:rPr>
                <w:rFonts w:hint="eastAsia"/>
              </w:rPr>
              <w:t>４．「自然を身近に感じることができる素敵な町だと思う。」</w:t>
            </w:r>
          </w:p>
          <w:p>
            <w:pPr>
              <w:pStyle w:val="43"/>
              <w:spacing w:line="240" w:lineRule="auto"/>
              <w:ind w:left="550" w:right="110" w:hanging="440" w:hangingChars="200"/>
              <w:rPr>
                <w:rFonts w:hint="default"/>
              </w:rPr>
            </w:pPr>
            <w:r>
              <w:rPr>
                <w:rFonts w:hint="eastAsia"/>
              </w:rPr>
              <w:t>５．「豊かな自然と、丹那牛乳や函南西瓜などの美味しい特産品に恵まれた魅力的な町です。」</w:t>
            </w:r>
          </w:p>
        </w:tc>
      </w:tr>
      <w:tr>
        <w:trPr/>
        <w:tc>
          <w:tcPr>
            <w:tcW w:w="1361" w:type="dxa"/>
            <w:vAlign w:val="center"/>
          </w:tcPr>
          <w:p>
            <w:pPr>
              <w:pStyle w:val="43"/>
              <w:ind w:left="110" w:right="110"/>
              <w:jc w:val="distribute"/>
              <w:rPr>
                <w:rFonts w:hint="default" w:ascii="BIZ UDPゴシック" w:hAnsi="BIZ UDPゴシック" w:eastAsia="BIZ UDPゴシック"/>
              </w:rPr>
            </w:pPr>
            <w:r>
              <w:rPr>
                <w:rFonts w:hint="eastAsia" w:ascii="BIZ UDPゴシック" w:hAnsi="BIZ UDPゴシック" w:eastAsia="BIZ UDPゴシック"/>
              </w:rPr>
              <w:t>まちづくり</w:t>
            </w:r>
          </w:p>
        </w:tc>
        <w:tc>
          <w:tcPr>
            <w:tcW w:w="7370" w:type="dxa"/>
            <w:vAlign w:val="center"/>
          </w:tcPr>
          <w:p>
            <w:pPr>
              <w:pStyle w:val="43"/>
              <w:spacing w:line="240" w:lineRule="auto"/>
              <w:ind w:left="550" w:right="110" w:hanging="440" w:hangingChars="200"/>
              <w:rPr>
                <w:rFonts w:hint="default"/>
              </w:rPr>
            </w:pPr>
            <w:r>
              <w:rPr>
                <w:rFonts w:hint="eastAsia"/>
              </w:rPr>
              <w:t>１．「子どもや若者を惹き込む『何か』が必要だと思う」</w:t>
            </w:r>
          </w:p>
          <w:p>
            <w:pPr>
              <w:pStyle w:val="43"/>
              <w:spacing w:line="240" w:lineRule="auto"/>
              <w:ind w:left="550" w:right="110" w:hanging="440" w:hangingChars="200"/>
              <w:rPr>
                <w:rFonts w:hint="default"/>
              </w:rPr>
            </w:pPr>
            <w:r>
              <w:rPr>
                <w:rFonts w:hint="default"/>
              </w:rPr>
              <w:t>２．「高校と地域の関わりを増やせば地域活性化につながると思います」</w:t>
            </w:r>
          </w:p>
          <w:p>
            <w:pPr>
              <w:pStyle w:val="43"/>
              <w:spacing w:line="240" w:lineRule="auto"/>
              <w:ind w:left="550" w:right="110" w:hanging="440" w:hangingChars="200"/>
              <w:rPr>
                <w:rFonts w:hint="default"/>
              </w:rPr>
            </w:pPr>
            <w:r>
              <w:rPr>
                <w:rFonts w:hint="eastAsia"/>
              </w:rPr>
              <w:t>３．「地域や町の交流が少ないと思うのでもっと交流のできる場、イベントなどを増やしたらいい」</w:t>
            </w:r>
          </w:p>
          <w:p>
            <w:pPr>
              <w:pStyle w:val="43"/>
              <w:spacing w:line="240" w:lineRule="auto"/>
              <w:ind w:left="550" w:right="110" w:hanging="440" w:hangingChars="200"/>
              <w:rPr>
                <w:rFonts w:hint="default"/>
              </w:rPr>
            </w:pPr>
            <w:r>
              <w:rPr>
                <w:rFonts w:hint="eastAsia"/>
              </w:rPr>
              <w:t>４．「ボランティアの気持ちが強いのがいいところだと思うので、それを活かしたい。」</w:t>
            </w:r>
          </w:p>
        </w:tc>
      </w:tr>
      <w:tr>
        <w:trPr>
          <w:trHeight w:val="680" w:hRule="atLeast"/>
        </w:trPr>
        <w:tc>
          <w:tcPr>
            <w:tcW w:w="1361" w:type="dxa"/>
            <w:vAlign w:val="center"/>
          </w:tcPr>
          <w:p>
            <w:pPr>
              <w:pStyle w:val="43"/>
              <w:ind w:left="110" w:right="110"/>
              <w:jc w:val="distribute"/>
              <w:rPr>
                <w:rFonts w:hint="default" w:ascii="BIZ UDPゴシック" w:hAnsi="BIZ UDPゴシック" w:eastAsia="BIZ UDPゴシック"/>
              </w:rPr>
            </w:pPr>
            <w:r>
              <w:rPr>
                <w:rFonts w:hint="eastAsia" w:ascii="BIZ UDPゴシック" w:hAnsi="BIZ UDPゴシック" w:eastAsia="BIZ UDPゴシック"/>
              </w:rPr>
              <w:t>都市基盤</w:t>
            </w:r>
          </w:p>
        </w:tc>
        <w:tc>
          <w:tcPr>
            <w:tcW w:w="7370" w:type="dxa"/>
            <w:vAlign w:val="center"/>
          </w:tcPr>
          <w:p>
            <w:pPr>
              <w:pStyle w:val="43"/>
              <w:spacing w:line="240" w:lineRule="auto"/>
              <w:ind w:left="550" w:right="110" w:hanging="440" w:hangingChars="200"/>
              <w:rPr>
                <w:rFonts w:hint="default"/>
              </w:rPr>
            </w:pPr>
            <w:r>
              <w:rPr>
                <w:rFonts w:hint="eastAsia"/>
              </w:rPr>
              <w:t>１．「バス通学を増やしてほしい」「自転車が通る道を広くしてほしい」</w:t>
            </w:r>
          </w:p>
          <w:p>
            <w:pPr>
              <w:pStyle w:val="43"/>
              <w:spacing w:line="240" w:lineRule="auto"/>
              <w:ind w:left="550" w:right="110" w:hanging="440" w:hangingChars="200"/>
              <w:rPr>
                <w:rFonts w:hint="default"/>
              </w:rPr>
            </w:pPr>
            <w:r>
              <w:rPr>
                <w:rFonts w:hint="eastAsia"/>
              </w:rPr>
              <w:t>２．「暗い道と明るい道の差が激しいから少しでも改善してほしい」</w:t>
            </w:r>
          </w:p>
        </w:tc>
      </w:tr>
    </w:tbl>
    <w:p>
      <w:pPr>
        <w:pStyle w:val="0"/>
        <w:rPr>
          <w:rFonts w:hint="default"/>
        </w:rPr>
      </w:pPr>
      <w:r>
        <w:rPr>
          <w:rFonts w:hint="default"/>
        </w:rPr>
        <w:br w:type="page"/>
      </w:r>
    </w:p>
    <w:p>
      <w:pPr>
        <w:pStyle w:val="3"/>
        <w:spacing w:before="72" w:beforeLines="0" w:beforeAutospacing="0"/>
        <w:ind w:left="550"/>
        <w:rPr>
          <w:rFonts w:hint="default"/>
          <w:color w:val="EE0000"/>
        </w:rPr>
      </w:pPr>
      <w:r>
        <w:rPr>
          <w:rFonts w:hint="eastAsia"/>
          <w:color w:val="auto"/>
        </w:rPr>
        <w:t>（４）</w:t>
      </w:r>
      <w:r>
        <w:rPr>
          <w:rFonts w:hint="eastAsia"/>
        </w:rPr>
        <w:t>町民ワークショップ</w:t>
      </w:r>
    </w:p>
    <w:p>
      <w:pPr>
        <w:pStyle w:val="4"/>
        <w:spacing w:after="108" w:afterLines="0" w:afterAutospacing="0"/>
        <w:ind w:left="1276"/>
        <w:rPr>
          <w:rFonts w:hint="default"/>
          <w:color w:val="auto"/>
        </w:rPr>
      </w:pPr>
      <w:r>
        <w:rPr>
          <w:rFonts w:hint="eastAsia"/>
          <w:color w:val="auto"/>
        </w:rPr>
        <w:t>【開催概要（４分野・８テーマで２回開催）】</w:t>
      </w:r>
    </w:p>
    <w:tbl>
      <w:tblPr>
        <w:tblStyle w:val="49"/>
        <w:tblW w:w="9468" w:type="dxa"/>
        <w:tblInd w:w="113" w:type="dxa"/>
        <w:tblBorders>
          <w:top w:val="single" w:color="auto" w:sz="8" w:space="0"/>
          <w:left w:val="single" w:color="auto" w:sz="8" w:space="0"/>
          <w:bottom w:val="single" w:color="auto" w:sz="8" w:space="0"/>
          <w:right w:val="single" w:color="auto" w:sz="8" w:space="0"/>
        </w:tblBorders>
        <w:tblLayout w:type="fixed"/>
        <w:tblCellMar>
          <w:left w:w="0" w:type="dxa"/>
          <w:right w:w="0" w:type="dxa"/>
        </w:tblCellMar>
        <w:tblLook w:firstRow="1" w:lastRow="0" w:firstColumn="1" w:lastColumn="0" w:noHBand="0" w:noVBand="1" w:val="04A0"/>
      </w:tblPr>
      <w:tblGrid>
        <w:gridCol w:w="3118"/>
        <w:gridCol w:w="6350"/>
      </w:tblGrid>
      <w:tr>
        <w:trPr>
          <w:trHeight w:val="3118" w:hRule="atLeast"/>
        </w:trPr>
        <w:tc>
          <w:tcPr>
            <w:tcW w:w="3118"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43"/>
              <w:ind w:left="110" w:right="110"/>
              <w:jc w:val="center"/>
              <w:rPr>
                <w:rFonts w:hint="default" w:ascii="BIZ UDゴシック" w:hAnsi="BIZ UDゴシック" w:eastAsia="BIZ UDゴシック"/>
                <w:b w:val="1"/>
              </w:rPr>
            </w:pPr>
            <w:r>
              <w:rPr>
                <w:rFonts w:hint="eastAsia" w:ascii="BIZ UDゴシック" w:hAnsi="BIZ UDゴシック" w:eastAsia="BIZ UDゴシック"/>
                <w:b w:val="1"/>
              </w:rPr>
              <w:t>子育て・文化・スポーツ分野</w:t>
            </w:r>
          </w:p>
          <w:p>
            <w:pPr>
              <w:pStyle w:val="43"/>
              <w:ind w:left="110" w:right="110"/>
              <w:jc w:val="center"/>
              <w:rPr>
                <w:rFonts w:hint="default" w:ascii="BIZ UDゴシック" w:hAnsi="BIZ UDゴシック" w:eastAsia="BIZ UDゴシック"/>
                <w:b w:val="1"/>
              </w:rPr>
            </w:pPr>
            <w:r>
              <w:rPr>
                <w:rFonts w:hint="eastAsia" w:ascii="BIZ UDゴシック" w:hAnsi="BIZ UDゴシック" w:eastAsia="BIZ UDゴシック"/>
                <w:b w:val="1"/>
                <w:kern w:val="0"/>
              </w:rPr>
              <w:t>（教育部門）</w:t>
            </w:r>
          </w:p>
        </w:tc>
        <w:tc>
          <w:tcPr>
            <w:tcW w:w="6350"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43"/>
              <w:ind w:left="110" w:right="110"/>
              <w:rPr>
                <w:rFonts w:hint="default"/>
                <w:b w:val="1"/>
              </w:rPr>
            </w:pPr>
            <w:r>
              <w:rPr>
                <w:rFonts w:hint="eastAsia"/>
                <w:b w:val="1"/>
                <w:spacing w:val="36"/>
                <w:kern w:val="0"/>
                <w:fitText w:val="1100" w:id="3"/>
              </w:rPr>
              <w:t>テーマ</w:t>
            </w:r>
            <w:r>
              <w:rPr>
                <w:rFonts w:hint="eastAsia"/>
                <w:b w:val="1"/>
                <w:spacing w:val="1"/>
                <w:kern w:val="0"/>
                <w:fitText w:val="1100" w:id="3"/>
              </w:rPr>
              <w:t>１</w:t>
            </w:r>
            <w:r>
              <w:rPr>
                <w:rFonts w:hint="eastAsia"/>
                <w:b w:val="1"/>
              </w:rPr>
              <w:t>：人口減少における公共施設の再編</w:t>
            </w:r>
          </w:p>
          <w:p>
            <w:pPr>
              <w:pStyle w:val="43"/>
              <w:spacing w:after="70" w:afterLines="20" w:afterAutospacing="0"/>
              <w:ind w:left="110" w:right="110"/>
              <w:rPr>
                <w:rFonts w:hint="default"/>
                <w:b w:val="1"/>
              </w:rPr>
            </w:pPr>
            <w:r>
              <w:rPr>
                <w:rFonts w:hint="eastAsia"/>
                <w:b w:val="1"/>
                <w:spacing w:val="36"/>
                <w:kern w:val="0"/>
                <w:fitText w:val="1100" w:id="4"/>
              </w:rPr>
              <w:t>テーマ</w:t>
            </w:r>
            <w:r>
              <w:rPr>
                <w:rFonts w:hint="eastAsia"/>
                <w:b w:val="1"/>
                <w:spacing w:val="1"/>
                <w:kern w:val="0"/>
                <w:fitText w:val="1100" w:id="4"/>
              </w:rPr>
              <w:t>２</w:t>
            </w:r>
            <w:r>
              <w:rPr>
                <w:rFonts w:hint="eastAsia"/>
                <w:b w:val="1"/>
              </w:rPr>
              <w:t>：地域コミュニティの活性化</w:t>
            </w:r>
          </w:p>
          <w:p>
            <w:pPr>
              <w:pStyle w:val="43"/>
              <w:ind w:left="110" w:right="110"/>
              <w:rPr>
                <w:rFonts w:hint="default"/>
              </w:rPr>
            </w:pPr>
            <w:r>
              <w:rPr>
                <w:rFonts w:hint="eastAsia"/>
              </w:rPr>
              <w:t>【第１回】</w:t>
            </w:r>
          </w:p>
          <w:p>
            <w:pPr>
              <w:pStyle w:val="43"/>
              <w:ind w:left="110" w:right="110"/>
              <w:rPr>
                <w:rFonts w:hint="default"/>
              </w:rPr>
            </w:pPr>
            <w:r>
              <w:rPr>
                <w:rFonts w:hint="eastAsia"/>
              </w:rPr>
              <w:t>・日　　時：令和</w:t>
            </w:r>
            <w:r>
              <w:rPr>
                <w:rFonts w:hint="eastAsia"/>
              </w:rPr>
              <w:t>7</w:t>
            </w:r>
            <w:r>
              <w:rPr>
                <w:rFonts w:hint="eastAsia"/>
              </w:rPr>
              <w:t>年</w:t>
            </w:r>
            <w:r>
              <w:rPr>
                <w:rFonts w:hint="default"/>
              </w:rPr>
              <w:t>10</w:t>
            </w:r>
            <w:r>
              <w:rPr>
                <w:rFonts w:hint="default"/>
              </w:rPr>
              <w:t>月</w:t>
            </w:r>
            <w:r>
              <w:rPr>
                <w:rFonts w:hint="default"/>
              </w:rPr>
              <w:t>20</w:t>
            </w:r>
            <w:r>
              <w:rPr>
                <w:rFonts w:hint="default"/>
              </w:rPr>
              <w:t>日（月）</w:t>
            </w:r>
            <w:r>
              <w:rPr>
                <w:rFonts w:hint="default"/>
              </w:rPr>
              <w:t>13:30</w:t>
            </w:r>
            <w:r>
              <w:rPr>
                <w:rFonts w:hint="default"/>
              </w:rPr>
              <w:t>～</w:t>
            </w:r>
            <w:r>
              <w:rPr>
                <w:rFonts w:hint="default"/>
              </w:rPr>
              <w:t>15:30</w:t>
            </w:r>
          </w:p>
          <w:p>
            <w:pPr>
              <w:pStyle w:val="43"/>
              <w:ind w:left="110" w:right="110"/>
              <w:rPr>
                <w:rFonts w:hint="default"/>
              </w:rPr>
            </w:pPr>
            <w:r>
              <w:rPr>
                <w:rFonts w:hint="eastAsia"/>
              </w:rPr>
              <w:t>・開催場所：函南町役場　２</w:t>
            </w:r>
            <w:r>
              <w:rPr>
                <w:rFonts w:hint="default"/>
              </w:rPr>
              <w:t>階</w:t>
            </w:r>
            <w:r>
              <w:rPr>
                <w:rFonts w:hint="eastAsia"/>
              </w:rPr>
              <w:t>　</w:t>
            </w:r>
            <w:r>
              <w:rPr>
                <w:rFonts w:hint="default"/>
              </w:rPr>
              <w:t>大会議室</w:t>
            </w:r>
          </w:p>
          <w:p>
            <w:pPr>
              <w:pStyle w:val="43"/>
              <w:ind w:left="110" w:right="110"/>
              <w:rPr>
                <w:rFonts w:hint="default"/>
              </w:rPr>
            </w:pPr>
            <w:r>
              <w:rPr>
                <w:rFonts w:hint="eastAsia"/>
              </w:rPr>
              <w:t>・参加者数：</w:t>
            </w:r>
            <w:r>
              <w:rPr>
                <w:rFonts w:hint="eastAsia"/>
              </w:rPr>
              <w:t>33</w:t>
            </w:r>
            <w:r>
              <w:rPr>
                <w:rFonts w:hint="eastAsia"/>
              </w:rPr>
              <w:t>人</w:t>
            </w:r>
          </w:p>
          <w:p>
            <w:pPr>
              <w:pStyle w:val="43"/>
              <w:spacing w:before="70" w:beforeLines="20" w:beforeAutospacing="0"/>
              <w:ind w:left="110" w:right="110"/>
              <w:rPr>
                <w:rFonts w:hint="default"/>
              </w:rPr>
            </w:pPr>
            <w:r>
              <w:rPr>
                <w:rFonts w:hint="eastAsia"/>
              </w:rPr>
              <w:t>【第２回】</w:t>
            </w:r>
          </w:p>
          <w:p>
            <w:pPr>
              <w:pStyle w:val="43"/>
              <w:ind w:left="110" w:right="110"/>
              <w:rPr>
                <w:rFonts w:hint="default"/>
              </w:rPr>
            </w:pPr>
            <w:r>
              <w:rPr>
                <w:rFonts w:hint="eastAsia"/>
              </w:rPr>
              <w:t>・日　　時：令和</w:t>
            </w:r>
            <w:r>
              <w:rPr>
                <w:rFonts w:hint="eastAsia"/>
              </w:rPr>
              <w:t>7</w:t>
            </w:r>
            <w:r>
              <w:rPr>
                <w:rFonts w:hint="eastAsia"/>
              </w:rPr>
              <w:t>年</w:t>
            </w:r>
            <w:r>
              <w:rPr>
                <w:rFonts w:hint="default"/>
              </w:rPr>
              <w:t>11</w:t>
            </w:r>
            <w:r>
              <w:rPr>
                <w:rFonts w:hint="default"/>
              </w:rPr>
              <w:t>月</w:t>
            </w:r>
            <w:r>
              <w:rPr>
                <w:rFonts w:hint="default"/>
              </w:rPr>
              <w:t>20</w:t>
            </w:r>
            <w:r>
              <w:rPr>
                <w:rFonts w:hint="default"/>
              </w:rPr>
              <w:t>日（木）</w:t>
            </w:r>
            <w:r>
              <w:rPr>
                <w:rFonts w:hint="default"/>
              </w:rPr>
              <w:t>13:30</w:t>
            </w:r>
            <w:r>
              <w:rPr>
                <w:rFonts w:hint="default"/>
              </w:rPr>
              <w:t>～</w:t>
            </w:r>
            <w:r>
              <w:rPr>
                <w:rFonts w:hint="default"/>
              </w:rPr>
              <w:t>15:35</w:t>
            </w:r>
          </w:p>
          <w:p>
            <w:pPr>
              <w:pStyle w:val="43"/>
              <w:ind w:left="110" w:right="110"/>
              <w:rPr>
                <w:rFonts w:hint="default"/>
              </w:rPr>
            </w:pPr>
            <w:r>
              <w:rPr>
                <w:rFonts w:hint="eastAsia"/>
              </w:rPr>
              <w:t>・開催場所：函南町役場　２</w:t>
            </w:r>
            <w:r>
              <w:rPr>
                <w:rFonts w:hint="default"/>
              </w:rPr>
              <w:t>階</w:t>
            </w:r>
            <w:r>
              <w:rPr>
                <w:rFonts w:hint="eastAsia"/>
              </w:rPr>
              <w:t>　</w:t>
            </w:r>
            <w:r>
              <w:rPr>
                <w:rFonts w:hint="default"/>
              </w:rPr>
              <w:t>大会議室</w:t>
            </w:r>
          </w:p>
          <w:p>
            <w:pPr>
              <w:pStyle w:val="43"/>
              <w:ind w:left="110" w:right="110"/>
              <w:rPr>
                <w:rFonts w:hint="default"/>
              </w:rPr>
            </w:pPr>
            <w:r>
              <w:rPr>
                <w:rFonts w:hint="eastAsia"/>
              </w:rPr>
              <w:t>・参加者数：</w:t>
            </w:r>
            <w:r>
              <w:rPr>
                <w:rFonts w:hint="default"/>
              </w:rPr>
              <w:t>31</w:t>
            </w:r>
            <w:r>
              <w:rPr>
                <w:rFonts w:hint="eastAsia"/>
              </w:rPr>
              <w:t>人</w:t>
            </w:r>
          </w:p>
        </w:tc>
      </w:tr>
      <w:tr>
        <w:trPr>
          <w:trHeight w:val="3402" w:hRule="atLeast"/>
        </w:trPr>
        <w:tc>
          <w:tcPr>
            <w:tcW w:w="3118"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43"/>
              <w:ind w:left="110" w:right="110"/>
              <w:jc w:val="center"/>
              <w:rPr>
                <w:rFonts w:hint="default" w:ascii="BIZ UDゴシック" w:hAnsi="BIZ UDゴシック" w:eastAsia="BIZ UDゴシック"/>
                <w:b w:val="1"/>
                <w:kern w:val="0"/>
              </w:rPr>
            </w:pPr>
            <w:r>
              <w:rPr>
                <w:rFonts w:hint="eastAsia" w:ascii="BIZ UDゴシック" w:hAnsi="BIZ UDゴシック" w:eastAsia="BIZ UDゴシック"/>
                <w:b w:val="1"/>
                <w:kern w:val="0"/>
              </w:rPr>
              <w:t>暮らし・健康分野</w:t>
            </w:r>
          </w:p>
          <w:p>
            <w:pPr>
              <w:pStyle w:val="43"/>
              <w:ind w:left="110" w:right="110"/>
              <w:jc w:val="center"/>
              <w:rPr>
                <w:rFonts w:hint="default" w:ascii="BIZ UDゴシック" w:hAnsi="BIZ UDゴシック" w:eastAsia="BIZ UDゴシック"/>
                <w:b w:val="1"/>
                <w:kern w:val="0"/>
              </w:rPr>
            </w:pPr>
            <w:r>
              <w:rPr>
                <w:rFonts w:hint="eastAsia" w:ascii="BIZ UDゴシック" w:hAnsi="BIZ UDゴシック" w:eastAsia="BIZ UDゴシック"/>
                <w:b w:val="1"/>
                <w:kern w:val="0"/>
              </w:rPr>
              <w:t>（健康・福祉部門）</w:t>
            </w:r>
          </w:p>
        </w:tc>
        <w:tc>
          <w:tcPr>
            <w:tcW w:w="6350"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43"/>
              <w:ind w:left="110" w:right="110"/>
              <w:rPr>
                <w:rFonts w:hint="default"/>
                <w:b w:val="1"/>
              </w:rPr>
            </w:pPr>
            <w:r>
              <w:rPr>
                <w:rFonts w:hint="eastAsia"/>
                <w:b w:val="1"/>
                <w:spacing w:val="36"/>
                <w:kern w:val="0"/>
                <w:fitText w:val="1100" w:id="5"/>
              </w:rPr>
              <w:t>テーマ</w:t>
            </w:r>
            <w:r>
              <w:rPr>
                <w:rFonts w:hint="eastAsia"/>
                <w:b w:val="1"/>
                <w:spacing w:val="1"/>
                <w:kern w:val="0"/>
                <w:fitText w:val="1100" w:id="5"/>
              </w:rPr>
              <w:t>１</w:t>
            </w:r>
            <w:r>
              <w:rPr>
                <w:rFonts w:hint="eastAsia"/>
                <w:b w:val="1"/>
              </w:rPr>
              <w:t>：人がつながり、豊かで健康なまち</w:t>
            </w:r>
          </w:p>
          <w:p>
            <w:pPr>
              <w:pStyle w:val="43"/>
              <w:ind w:left="110" w:right="110"/>
              <w:rPr>
                <w:rFonts w:hint="default"/>
                <w:b w:val="1"/>
              </w:rPr>
            </w:pPr>
            <w:r>
              <w:rPr>
                <w:rFonts w:hint="eastAsia"/>
                <w:b w:val="1"/>
                <w:spacing w:val="36"/>
                <w:kern w:val="0"/>
                <w:fitText w:val="1100" w:id="6"/>
              </w:rPr>
              <w:t>テーマ</w:t>
            </w:r>
            <w:r>
              <w:rPr>
                <w:rFonts w:hint="eastAsia"/>
                <w:b w:val="1"/>
                <w:spacing w:val="1"/>
                <w:kern w:val="0"/>
                <w:fitText w:val="1100" w:id="6"/>
              </w:rPr>
              <w:t>２</w:t>
            </w:r>
            <w:r>
              <w:rPr>
                <w:rFonts w:hint="eastAsia"/>
                <w:b w:val="1"/>
              </w:rPr>
              <w:t>：自分らしく健康で、幸せに暮らせるまち</w:t>
            </w:r>
          </w:p>
          <w:p>
            <w:pPr>
              <w:pStyle w:val="43"/>
              <w:spacing w:after="70" w:afterLines="20" w:afterAutospacing="0"/>
              <w:ind w:left="110" w:right="110"/>
              <w:rPr>
                <w:rFonts w:hint="default"/>
                <w:b w:val="1"/>
              </w:rPr>
            </w:pPr>
            <w:r>
              <w:rPr>
                <w:rFonts w:hint="eastAsia"/>
                <w:b w:val="1"/>
              </w:rPr>
              <w:t>　　　　　　誰もが住み続けたいまち</w:t>
            </w:r>
          </w:p>
          <w:p>
            <w:pPr>
              <w:pStyle w:val="43"/>
              <w:ind w:left="110" w:right="110"/>
              <w:rPr>
                <w:rFonts w:hint="default"/>
              </w:rPr>
            </w:pPr>
            <w:r>
              <w:rPr>
                <w:rFonts w:hint="eastAsia"/>
              </w:rPr>
              <w:t>【第１回】</w:t>
            </w:r>
          </w:p>
          <w:p>
            <w:pPr>
              <w:pStyle w:val="43"/>
              <w:ind w:left="110" w:right="110"/>
              <w:rPr>
                <w:rFonts w:hint="default"/>
              </w:rPr>
            </w:pPr>
            <w:r>
              <w:rPr>
                <w:rFonts w:hint="eastAsia"/>
              </w:rPr>
              <w:t>・日　　時：令和</w:t>
            </w:r>
            <w:r>
              <w:rPr>
                <w:rFonts w:hint="eastAsia"/>
              </w:rPr>
              <w:t>7</w:t>
            </w:r>
            <w:r>
              <w:rPr>
                <w:rFonts w:hint="eastAsia"/>
              </w:rPr>
              <w:t>年</w:t>
            </w:r>
            <w:r>
              <w:rPr>
                <w:rFonts w:hint="default"/>
              </w:rPr>
              <w:t>10</w:t>
            </w:r>
            <w:r>
              <w:rPr>
                <w:rFonts w:hint="default"/>
              </w:rPr>
              <w:t>月</w:t>
            </w:r>
            <w:r>
              <w:rPr>
                <w:rFonts w:hint="default"/>
              </w:rPr>
              <w:t>22</w:t>
            </w:r>
            <w:r>
              <w:rPr>
                <w:rFonts w:hint="default"/>
              </w:rPr>
              <w:t>日（水）</w:t>
            </w:r>
            <w:r>
              <w:rPr>
                <w:rFonts w:hint="default"/>
              </w:rPr>
              <w:t>15</w:t>
            </w:r>
            <w:r>
              <w:rPr>
                <w:rFonts w:hint="default"/>
              </w:rPr>
              <w:t>：</w:t>
            </w:r>
            <w:r>
              <w:rPr>
                <w:rFonts w:hint="default"/>
              </w:rPr>
              <w:t>00</w:t>
            </w:r>
            <w:r>
              <w:rPr>
                <w:rFonts w:hint="default"/>
              </w:rPr>
              <w:t>～</w:t>
            </w:r>
            <w:r>
              <w:rPr>
                <w:rFonts w:hint="default"/>
              </w:rPr>
              <w:t>17</w:t>
            </w:r>
            <w:r>
              <w:rPr>
                <w:rFonts w:hint="default"/>
              </w:rPr>
              <w:t>：</w:t>
            </w:r>
            <w:r>
              <w:rPr>
                <w:rFonts w:hint="default"/>
              </w:rPr>
              <w:t>00</w:t>
            </w:r>
          </w:p>
          <w:p>
            <w:pPr>
              <w:pStyle w:val="43"/>
              <w:ind w:left="110" w:right="110"/>
              <w:rPr>
                <w:rFonts w:hint="default"/>
              </w:rPr>
            </w:pPr>
            <w:r>
              <w:rPr>
                <w:rFonts w:hint="eastAsia"/>
              </w:rPr>
              <w:t>・開催場所：</w:t>
            </w:r>
            <w:r>
              <w:rPr>
                <w:rFonts w:hint="default"/>
              </w:rPr>
              <w:t>函南町役場　２階　大会議室</w:t>
            </w:r>
          </w:p>
          <w:p>
            <w:pPr>
              <w:pStyle w:val="43"/>
              <w:ind w:left="110" w:right="110"/>
              <w:rPr>
                <w:rFonts w:hint="default"/>
              </w:rPr>
            </w:pPr>
            <w:r>
              <w:rPr>
                <w:rFonts w:hint="eastAsia"/>
              </w:rPr>
              <w:t>・参加者数：</w:t>
            </w:r>
            <w:r>
              <w:rPr>
                <w:rFonts w:hint="eastAsia"/>
              </w:rPr>
              <w:t>37</w:t>
            </w:r>
            <w:r>
              <w:rPr>
                <w:rFonts w:hint="eastAsia"/>
              </w:rPr>
              <w:t>人</w:t>
            </w:r>
          </w:p>
          <w:p>
            <w:pPr>
              <w:pStyle w:val="43"/>
              <w:spacing w:before="70" w:beforeLines="20" w:beforeAutospacing="0"/>
              <w:ind w:left="110" w:right="110"/>
              <w:rPr>
                <w:rFonts w:hint="default"/>
              </w:rPr>
            </w:pPr>
            <w:r>
              <w:rPr>
                <w:rFonts w:hint="eastAsia"/>
              </w:rPr>
              <w:t>【第２回】</w:t>
            </w:r>
          </w:p>
          <w:p>
            <w:pPr>
              <w:pStyle w:val="43"/>
              <w:ind w:left="110" w:right="110"/>
              <w:rPr>
                <w:rFonts w:hint="default"/>
              </w:rPr>
            </w:pPr>
            <w:r>
              <w:rPr>
                <w:rFonts w:hint="eastAsia"/>
              </w:rPr>
              <w:t>・日　　時：令和</w:t>
            </w:r>
            <w:r>
              <w:rPr>
                <w:rFonts w:hint="eastAsia"/>
              </w:rPr>
              <w:t>8</w:t>
            </w:r>
            <w:r>
              <w:rPr>
                <w:rFonts w:hint="eastAsia"/>
              </w:rPr>
              <w:t>年</w:t>
            </w:r>
            <w:r>
              <w:rPr>
                <w:rFonts w:hint="eastAsia"/>
              </w:rPr>
              <w:t xml:space="preserve"> 1</w:t>
            </w:r>
            <w:r>
              <w:rPr>
                <w:rFonts w:hint="eastAsia"/>
              </w:rPr>
              <w:t>月</w:t>
            </w:r>
            <w:r>
              <w:rPr>
                <w:rFonts w:hint="default"/>
              </w:rPr>
              <w:t>13</w:t>
            </w:r>
            <w:r>
              <w:rPr>
                <w:rFonts w:hint="default"/>
              </w:rPr>
              <w:t>日（火）</w:t>
            </w:r>
            <w:r>
              <w:rPr>
                <w:rFonts w:hint="default"/>
              </w:rPr>
              <w:t>13</w:t>
            </w:r>
            <w:r>
              <w:rPr>
                <w:rFonts w:hint="default"/>
              </w:rPr>
              <w:t>：</w:t>
            </w:r>
            <w:r>
              <w:rPr>
                <w:rFonts w:hint="default"/>
              </w:rPr>
              <w:t>30</w:t>
            </w:r>
            <w:r>
              <w:rPr>
                <w:rFonts w:hint="default"/>
              </w:rPr>
              <w:t>～</w:t>
            </w:r>
            <w:r>
              <w:rPr>
                <w:rFonts w:hint="default"/>
              </w:rPr>
              <w:t>15</w:t>
            </w:r>
            <w:r>
              <w:rPr>
                <w:rFonts w:hint="default"/>
              </w:rPr>
              <w:t>：</w:t>
            </w:r>
            <w:r>
              <w:rPr>
                <w:rFonts w:hint="default"/>
              </w:rPr>
              <w:t>30</w:t>
            </w:r>
          </w:p>
          <w:p>
            <w:pPr>
              <w:pStyle w:val="43"/>
              <w:ind w:left="110" w:right="110"/>
              <w:rPr>
                <w:rFonts w:hint="default"/>
              </w:rPr>
            </w:pPr>
            <w:r>
              <w:rPr>
                <w:rFonts w:hint="eastAsia"/>
              </w:rPr>
              <w:t>・開催場所：</w:t>
            </w:r>
            <w:r>
              <w:rPr>
                <w:rFonts w:hint="default"/>
              </w:rPr>
              <w:t>函南町役場　２階　大会議室</w:t>
            </w:r>
          </w:p>
          <w:p>
            <w:pPr>
              <w:pStyle w:val="43"/>
              <w:ind w:left="110" w:right="110"/>
              <w:rPr>
                <w:rFonts w:hint="default"/>
              </w:rPr>
            </w:pPr>
            <w:r>
              <w:rPr>
                <w:rFonts w:hint="eastAsia"/>
              </w:rPr>
              <w:t>・参加者数：</w:t>
            </w:r>
            <w:r>
              <w:rPr>
                <w:rFonts w:hint="eastAsia"/>
              </w:rPr>
              <w:t>31</w:t>
            </w:r>
            <w:r>
              <w:rPr>
                <w:rFonts w:hint="eastAsia"/>
              </w:rPr>
              <w:t>人</w:t>
            </w:r>
          </w:p>
        </w:tc>
      </w:tr>
      <w:tr>
        <w:trPr>
          <w:trHeight w:val="3118" w:hRule="atLeast"/>
        </w:trPr>
        <w:tc>
          <w:tcPr>
            <w:tcW w:w="3118"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43"/>
              <w:ind w:left="110" w:right="110"/>
              <w:jc w:val="center"/>
              <w:rPr>
                <w:rFonts w:hint="default" w:ascii="BIZ UDゴシック" w:hAnsi="BIZ UDゴシック" w:eastAsia="BIZ UDゴシック"/>
                <w:b w:val="1"/>
              </w:rPr>
            </w:pPr>
            <w:r>
              <w:rPr>
                <w:rFonts w:hint="eastAsia" w:ascii="BIZ UDゴシック" w:hAnsi="BIZ UDゴシック" w:eastAsia="BIZ UDゴシック"/>
                <w:b w:val="1"/>
              </w:rPr>
              <w:t>安心・まちづくり分野</w:t>
            </w:r>
          </w:p>
          <w:p>
            <w:pPr>
              <w:pStyle w:val="43"/>
              <w:ind w:left="110" w:right="110"/>
              <w:jc w:val="center"/>
              <w:rPr>
                <w:rFonts w:hint="default" w:ascii="BIZ UDゴシック" w:hAnsi="BIZ UDゴシック" w:eastAsia="BIZ UDゴシック"/>
                <w:b w:val="1"/>
              </w:rPr>
            </w:pPr>
            <w:r>
              <w:rPr>
                <w:rFonts w:hint="eastAsia" w:ascii="BIZ UDゴシック" w:hAnsi="BIZ UDゴシック" w:eastAsia="BIZ UDゴシック"/>
                <w:b w:val="1"/>
                <w:kern w:val="0"/>
              </w:rPr>
              <w:t>（環境・防災部門）</w:t>
            </w:r>
          </w:p>
        </w:tc>
        <w:tc>
          <w:tcPr>
            <w:tcW w:w="6350"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43"/>
              <w:ind w:left="110" w:right="110"/>
              <w:rPr>
                <w:rFonts w:hint="default"/>
                <w:b w:val="1"/>
              </w:rPr>
            </w:pPr>
            <w:r>
              <w:rPr>
                <w:rFonts w:hint="eastAsia"/>
                <w:b w:val="1"/>
                <w:spacing w:val="36"/>
                <w:kern w:val="0"/>
                <w:fitText w:val="1100" w:id="7"/>
              </w:rPr>
              <w:t>テーマ</w:t>
            </w:r>
            <w:r>
              <w:rPr>
                <w:rFonts w:hint="eastAsia"/>
                <w:b w:val="1"/>
                <w:spacing w:val="1"/>
                <w:kern w:val="0"/>
                <w:fitText w:val="1100" w:id="7"/>
              </w:rPr>
              <w:t>１</w:t>
            </w:r>
            <w:r>
              <w:rPr>
                <w:rFonts w:hint="eastAsia"/>
                <w:b w:val="1"/>
              </w:rPr>
              <w:t>：自助・共助による防災対策</w:t>
            </w:r>
          </w:p>
          <w:p>
            <w:pPr>
              <w:pStyle w:val="43"/>
              <w:spacing w:after="70" w:afterLines="20" w:afterAutospacing="0"/>
              <w:ind w:left="110" w:right="110"/>
              <w:rPr>
                <w:rFonts w:hint="default"/>
                <w:b w:val="1"/>
              </w:rPr>
            </w:pPr>
            <w:r>
              <w:rPr>
                <w:rFonts w:hint="eastAsia"/>
                <w:b w:val="1"/>
                <w:spacing w:val="36"/>
                <w:kern w:val="0"/>
                <w:fitText w:val="1100" w:id="8"/>
              </w:rPr>
              <w:t>テーマ</w:t>
            </w:r>
            <w:r>
              <w:rPr>
                <w:rFonts w:hint="eastAsia"/>
                <w:b w:val="1"/>
                <w:spacing w:val="1"/>
                <w:kern w:val="0"/>
                <w:fitText w:val="1100" w:id="8"/>
              </w:rPr>
              <w:t>２</w:t>
            </w:r>
            <w:r>
              <w:rPr>
                <w:rFonts w:hint="eastAsia"/>
                <w:b w:val="1"/>
              </w:rPr>
              <w:t>：一人ひとりができる地球温暖化に対する取り組み</w:t>
            </w:r>
          </w:p>
          <w:p>
            <w:pPr>
              <w:pStyle w:val="43"/>
              <w:ind w:left="110" w:right="110"/>
              <w:rPr>
                <w:rFonts w:hint="default"/>
              </w:rPr>
            </w:pPr>
            <w:r>
              <w:rPr>
                <w:rFonts w:hint="eastAsia"/>
              </w:rPr>
              <w:t>【第１回】</w:t>
            </w:r>
          </w:p>
          <w:p>
            <w:pPr>
              <w:pStyle w:val="43"/>
              <w:ind w:left="110" w:right="110"/>
              <w:rPr>
                <w:rFonts w:hint="default"/>
              </w:rPr>
            </w:pPr>
            <w:r>
              <w:rPr>
                <w:rFonts w:hint="eastAsia"/>
              </w:rPr>
              <w:t>・日　　時：令和</w:t>
            </w:r>
            <w:r>
              <w:rPr>
                <w:rFonts w:hint="eastAsia"/>
              </w:rPr>
              <w:t>7</w:t>
            </w:r>
            <w:r>
              <w:rPr>
                <w:rFonts w:hint="eastAsia"/>
              </w:rPr>
              <w:t>年</w:t>
            </w:r>
            <w:r>
              <w:rPr>
                <w:rFonts w:hint="default"/>
              </w:rPr>
              <w:t>11</w:t>
            </w:r>
            <w:r>
              <w:rPr>
                <w:rFonts w:hint="default"/>
              </w:rPr>
              <w:t>月</w:t>
            </w:r>
            <w:r>
              <w:rPr>
                <w:rFonts w:hint="eastAsia"/>
              </w:rPr>
              <w:t>5</w:t>
            </w:r>
            <w:r>
              <w:rPr>
                <w:rFonts w:hint="default"/>
              </w:rPr>
              <w:t>日（水）</w:t>
            </w:r>
            <w:r>
              <w:rPr>
                <w:rFonts w:hint="default"/>
              </w:rPr>
              <w:t>15</w:t>
            </w:r>
            <w:r>
              <w:rPr>
                <w:rFonts w:hint="default"/>
              </w:rPr>
              <w:t>：</w:t>
            </w:r>
            <w:r>
              <w:rPr>
                <w:rFonts w:hint="default"/>
              </w:rPr>
              <w:t>00</w:t>
            </w:r>
            <w:r>
              <w:rPr>
                <w:rFonts w:hint="default"/>
              </w:rPr>
              <w:t>～</w:t>
            </w:r>
            <w:r>
              <w:rPr>
                <w:rFonts w:hint="default"/>
              </w:rPr>
              <w:t>17</w:t>
            </w:r>
            <w:r>
              <w:rPr>
                <w:rFonts w:hint="default"/>
              </w:rPr>
              <w:t>：</w:t>
            </w:r>
            <w:r>
              <w:rPr>
                <w:rFonts w:hint="default"/>
              </w:rPr>
              <w:t>00</w:t>
            </w:r>
          </w:p>
          <w:p>
            <w:pPr>
              <w:pStyle w:val="43"/>
              <w:ind w:left="110" w:right="110"/>
              <w:rPr>
                <w:rFonts w:hint="default"/>
              </w:rPr>
            </w:pPr>
            <w:r>
              <w:rPr>
                <w:rFonts w:hint="eastAsia"/>
              </w:rPr>
              <w:t>・開催場所：</w:t>
            </w:r>
            <w:r>
              <w:rPr>
                <w:rFonts w:hint="default"/>
              </w:rPr>
              <w:t>函南町役場　２階　大会議室</w:t>
            </w:r>
          </w:p>
          <w:p>
            <w:pPr>
              <w:pStyle w:val="43"/>
              <w:ind w:left="110" w:right="110"/>
              <w:rPr>
                <w:rFonts w:hint="default"/>
              </w:rPr>
            </w:pPr>
            <w:r>
              <w:rPr>
                <w:rFonts w:hint="eastAsia"/>
              </w:rPr>
              <w:t>・参加者数：</w:t>
            </w:r>
            <w:r>
              <w:rPr>
                <w:rFonts w:hint="eastAsia"/>
              </w:rPr>
              <w:t>33</w:t>
            </w:r>
            <w:r>
              <w:rPr>
                <w:rFonts w:hint="eastAsia"/>
              </w:rPr>
              <w:t>人</w:t>
            </w:r>
          </w:p>
          <w:p>
            <w:pPr>
              <w:pStyle w:val="43"/>
              <w:spacing w:before="70" w:beforeLines="20" w:beforeAutospacing="0"/>
              <w:ind w:left="110" w:right="110"/>
              <w:rPr>
                <w:rFonts w:hint="default"/>
              </w:rPr>
            </w:pPr>
            <w:r>
              <w:rPr>
                <w:rFonts w:hint="eastAsia"/>
              </w:rPr>
              <w:t>【第２回】</w:t>
            </w:r>
          </w:p>
          <w:p>
            <w:pPr>
              <w:pStyle w:val="43"/>
              <w:ind w:left="110" w:right="110"/>
              <w:rPr>
                <w:rFonts w:hint="default"/>
              </w:rPr>
            </w:pPr>
            <w:r>
              <w:rPr>
                <w:rFonts w:hint="eastAsia"/>
              </w:rPr>
              <w:t>・日　　時：令和</w:t>
            </w:r>
            <w:r>
              <w:rPr>
                <w:rFonts w:hint="eastAsia"/>
              </w:rPr>
              <w:t>8</w:t>
            </w:r>
            <w:r>
              <w:rPr>
                <w:rFonts w:hint="eastAsia"/>
              </w:rPr>
              <w:t>年</w:t>
            </w:r>
            <w:r>
              <w:rPr>
                <w:rFonts w:hint="eastAsia"/>
              </w:rPr>
              <w:t xml:space="preserve"> 1</w:t>
            </w:r>
            <w:r>
              <w:rPr>
                <w:rFonts w:hint="eastAsia"/>
              </w:rPr>
              <w:t>月</w:t>
            </w:r>
            <w:r>
              <w:rPr>
                <w:rFonts w:hint="default"/>
              </w:rPr>
              <w:t>14</w:t>
            </w:r>
            <w:r>
              <w:rPr>
                <w:rFonts w:hint="default"/>
              </w:rPr>
              <w:t>日（水）</w:t>
            </w:r>
            <w:r>
              <w:rPr>
                <w:rFonts w:hint="default"/>
              </w:rPr>
              <w:t>15</w:t>
            </w:r>
            <w:r>
              <w:rPr>
                <w:rFonts w:hint="default"/>
              </w:rPr>
              <w:t>：</w:t>
            </w:r>
            <w:r>
              <w:rPr>
                <w:rFonts w:hint="default"/>
              </w:rPr>
              <w:t>00</w:t>
            </w:r>
            <w:r>
              <w:rPr>
                <w:rFonts w:hint="default"/>
              </w:rPr>
              <w:t>～</w:t>
            </w:r>
            <w:r>
              <w:rPr>
                <w:rFonts w:hint="default"/>
              </w:rPr>
              <w:t>17</w:t>
            </w:r>
            <w:r>
              <w:rPr>
                <w:rFonts w:hint="default"/>
              </w:rPr>
              <w:t>：</w:t>
            </w:r>
            <w:r>
              <w:rPr>
                <w:rFonts w:hint="default"/>
              </w:rPr>
              <w:t>00</w:t>
            </w:r>
          </w:p>
          <w:p>
            <w:pPr>
              <w:pStyle w:val="43"/>
              <w:ind w:left="110" w:right="110"/>
              <w:rPr>
                <w:rFonts w:hint="default"/>
              </w:rPr>
            </w:pPr>
            <w:r>
              <w:rPr>
                <w:rFonts w:hint="eastAsia"/>
              </w:rPr>
              <w:t>・開催場所：</w:t>
            </w:r>
            <w:r>
              <w:rPr>
                <w:rFonts w:hint="default"/>
              </w:rPr>
              <w:t>函南町役場　２階　大会議室</w:t>
            </w:r>
          </w:p>
          <w:p>
            <w:pPr>
              <w:pStyle w:val="43"/>
              <w:ind w:left="110" w:right="110"/>
              <w:rPr>
                <w:rFonts w:hint="default"/>
              </w:rPr>
            </w:pPr>
            <w:r>
              <w:rPr>
                <w:rFonts w:hint="eastAsia"/>
              </w:rPr>
              <w:t>・参加者数：</w:t>
            </w:r>
            <w:r>
              <w:rPr>
                <w:rFonts w:hint="default"/>
              </w:rPr>
              <w:t>28</w:t>
            </w:r>
            <w:r>
              <w:rPr>
                <w:rFonts w:hint="eastAsia"/>
              </w:rPr>
              <w:t>人</w:t>
            </w:r>
          </w:p>
        </w:tc>
      </w:tr>
      <w:tr>
        <w:trPr>
          <w:trHeight w:val="3118" w:hRule="atLeast"/>
        </w:trPr>
        <w:tc>
          <w:tcPr>
            <w:tcW w:w="3118"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43"/>
              <w:ind w:left="110" w:right="110"/>
              <w:jc w:val="center"/>
              <w:rPr>
                <w:rFonts w:hint="default" w:ascii="BIZ UDゴシック" w:hAnsi="BIZ UDゴシック" w:eastAsia="BIZ UDゴシック"/>
                <w:b w:val="1"/>
              </w:rPr>
            </w:pPr>
            <w:r>
              <w:rPr>
                <w:rFonts w:hint="eastAsia" w:ascii="BIZ UDゴシック" w:hAnsi="BIZ UDゴシック" w:eastAsia="BIZ UDゴシック"/>
                <w:b w:val="1"/>
              </w:rPr>
              <w:t>にぎわい・交流・産業分野</w:t>
            </w:r>
          </w:p>
          <w:p>
            <w:pPr>
              <w:pStyle w:val="43"/>
              <w:ind w:left="110" w:right="110"/>
              <w:jc w:val="center"/>
              <w:rPr>
                <w:rFonts w:hint="default" w:ascii="BIZ UDゴシック" w:hAnsi="BIZ UDゴシック" w:eastAsia="BIZ UDゴシック"/>
                <w:b w:val="1"/>
              </w:rPr>
            </w:pPr>
            <w:r>
              <w:rPr>
                <w:rFonts w:hint="eastAsia" w:ascii="BIZ UDゴシック" w:hAnsi="BIZ UDゴシック" w:eastAsia="BIZ UDゴシック"/>
                <w:b w:val="1"/>
              </w:rPr>
              <w:t>（社会基盤・産業・</w:t>
            </w:r>
          </w:p>
          <w:p>
            <w:pPr>
              <w:pStyle w:val="43"/>
              <w:ind w:left="0" w:leftChars="0" w:right="0" w:rightChars="0"/>
              <w:jc w:val="center"/>
              <w:rPr>
                <w:rFonts w:hint="default" w:ascii="BIZ UDゴシック" w:hAnsi="BIZ UDゴシック" w:eastAsia="BIZ UDゴシック"/>
                <w:b w:val="1"/>
              </w:rPr>
            </w:pPr>
            <w:r>
              <w:rPr>
                <w:rFonts w:hint="eastAsia" w:ascii="BIZ UDゴシック" w:hAnsi="BIZ UDゴシック" w:eastAsia="BIZ UDゴシック"/>
                <w:b w:val="1"/>
              </w:rPr>
              <w:t>交流・にぎわい部門）</w:t>
            </w:r>
          </w:p>
        </w:tc>
        <w:tc>
          <w:tcPr>
            <w:tcW w:w="6350"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43"/>
              <w:ind w:left="110" w:right="110"/>
              <w:rPr>
                <w:rFonts w:hint="default"/>
                <w:b w:val="1"/>
              </w:rPr>
            </w:pPr>
            <w:r>
              <w:rPr>
                <w:rFonts w:hint="eastAsia"/>
                <w:b w:val="1"/>
                <w:spacing w:val="36"/>
                <w:kern w:val="0"/>
                <w:fitText w:val="1100" w:id="9"/>
              </w:rPr>
              <w:t>テーマ</w:t>
            </w:r>
            <w:r>
              <w:rPr>
                <w:rFonts w:hint="eastAsia"/>
                <w:b w:val="1"/>
                <w:spacing w:val="1"/>
                <w:kern w:val="0"/>
                <w:fitText w:val="1100" w:id="9"/>
              </w:rPr>
              <w:t>１</w:t>
            </w:r>
            <w:r>
              <w:rPr>
                <w:rFonts w:hint="eastAsia"/>
                <w:b w:val="1"/>
              </w:rPr>
              <w:t>：活力とゆとりを生み出す産業づくり</w:t>
            </w:r>
          </w:p>
          <w:p>
            <w:pPr>
              <w:pStyle w:val="43"/>
              <w:spacing w:after="70" w:afterLines="20" w:afterAutospacing="0"/>
              <w:ind w:left="110" w:right="110"/>
              <w:rPr>
                <w:rFonts w:hint="default"/>
                <w:b w:val="1"/>
              </w:rPr>
            </w:pPr>
            <w:r>
              <w:rPr>
                <w:rFonts w:hint="eastAsia"/>
                <w:b w:val="1"/>
                <w:spacing w:val="36"/>
                <w:kern w:val="0"/>
                <w:fitText w:val="1100" w:id="10"/>
              </w:rPr>
              <w:t>テーマ</w:t>
            </w:r>
            <w:r>
              <w:rPr>
                <w:rFonts w:hint="eastAsia"/>
                <w:b w:val="1"/>
                <w:spacing w:val="1"/>
                <w:kern w:val="0"/>
                <w:fitText w:val="1100" w:id="10"/>
              </w:rPr>
              <w:t>２</w:t>
            </w:r>
            <w:r>
              <w:rPr>
                <w:rFonts w:hint="eastAsia"/>
                <w:b w:val="1"/>
              </w:rPr>
              <w:t>：魅力とにぎわいのある交流づくり</w:t>
            </w:r>
          </w:p>
          <w:p>
            <w:pPr>
              <w:pStyle w:val="43"/>
              <w:ind w:left="110" w:right="110"/>
              <w:rPr>
                <w:rFonts w:hint="default"/>
              </w:rPr>
            </w:pPr>
            <w:r>
              <w:rPr>
                <w:rFonts w:hint="eastAsia"/>
              </w:rPr>
              <w:t>【第１回】</w:t>
            </w:r>
          </w:p>
          <w:p>
            <w:pPr>
              <w:pStyle w:val="43"/>
              <w:ind w:left="110" w:right="110"/>
              <w:rPr>
                <w:rFonts w:hint="default"/>
              </w:rPr>
            </w:pPr>
            <w:r>
              <w:rPr>
                <w:rFonts w:hint="eastAsia"/>
              </w:rPr>
              <w:t>・日　　時：令和</w:t>
            </w:r>
            <w:r>
              <w:rPr>
                <w:rFonts w:hint="eastAsia"/>
              </w:rPr>
              <w:t>7</w:t>
            </w:r>
            <w:r>
              <w:rPr>
                <w:rFonts w:hint="eastAsia"/>
              </w:rPr>
              <w:t>年</w:t>
            </w:r>
            <w:r>
              <w:rPr>
                <w:rFonts w:hint="default"/>
              </w:rPr>
              <w:t>11</w:t>
            </w:r>
            <w:r>
              <w:rPr>
                <w:rFonts w:hint="default"/>
              </w:rPr>
              <w:t>月</w:t>
            </w:r>
            <w:r>
              <w:rPr>
                <w:rFonts w:hint="eastAsia"/>
              </w:rPr>
              <w:t>6</w:t>
            </w:r>
            <w:r>
              <w:rPr>
                <w:rFonts w:hint="default"/>
              </w:rPr>
              <w:t>日（木）</w:t>
            </w:r>
            <w:r>
              <w:rPr>
                <w:rFonts w:hint="default"/>
              </w:rPr>
              <w:t>14</w:t>
            </w:r>
            <w:r>
              <w:rPr>
                <w:rFonts w:hint="default"/>
              </w:rPr>
              <w:t>：</w:t>
            </w:r>
            <w:r>
              <w:rPr>
                <w:rFonts w:hint="default"/>
              </w:rPr>
              <w:t>00</w:t>
            </w:r>
            <w:r>
              <w:rPr>
                <w:rFonts w:hint="default"/>
              </w:rPr>
              <w:t>～</w:t>
            </w:r>
            <w:r>
              <w:rPr>
                <w:rFonts w:hint="default"/>
              </w:rPr>
              <w:t>16</w:t>
            </w:r>
            <w:r>
              <w:rPr>
                <w:rFonts w:hint="default"/>
              </w:rPr>
              <w:t>：</w:t>
            </w:r>
            <w:r>
              <w:rPr>
                <w:rFonts w:hint="default"/>
              </w:rPr>
              <w:t>00</w:t>
            </w:r>
          </w:p>
          <w:p>
            <w:pPr>
              <w:pStyle w:val="43"/>
              <w:ind w:left="110" w:right="110"/>
              <w:rPr>
                <w:rFonts w:hint="default"/>
              </w:rPr>
            </w:pPr>
            <w:r>
              <w:rPr>
                <w:rFonts w:hint="eastAsia"/>
              </w:rPr>
              <w:t>・開催場所：</w:t>
            </w:r>
            <w:r>
              <w:rPr>
                <w:rFonts w:hint="default"/>
              </w:rPr>
              <w:t>函南町役場　２階　大会議室</w:t>
            </w:r>
          </w:p>
          <w:p>
            <w:pPr>
              <w:pStyle w:val="43"/>
              <w:ind w:left="110" w:right="110"/>
              <w:rPr>
                <w:rFonts w:hint="default"/>
              </w:rPr>
            </w:pPr>
            <w:r>
              <w:rPr>
                <w:rFonts w:hint="eastAsia"/>
              </w:rPr>
              <w:t>・参加者数：</w:t>
            </w:r>
            <w:r>
              <w:rPr>
                <w:rFonts w:hint="eastAsia"/>
              </w:rPr>
              <w:t>32</w:t>
            </w:r>
            <w:r>
              <w:rPr>
                <w:rFonts w:hint="eastAsia"/>
              </w:rPr>
              <w:t>人</w:t>
            </w:r>
          </w:p>
          <w:p>
            <w:pPr>
              <w:pStyle w:val="43"/>
              <w:spacing w:before="70" w:beforeLines="20" w:beforeAutospacing="0"/>
              <w:ind w:left="110" w:right="110"/>
              <w:rPr>
                <w:rFonts w:hint="default"/>
              </w:rPr>
            </w:pPr>
            <w:r>
              <w:rPr>
                <w:rFonts w:hint="eastAsia"/>
              </w:rPr>
              <w:t>【第２回】</w:t>
            </w:r>
          </w:p>
          <w:p>
            <w:pPr>
              <w:pStyle w:val="43"/>
              <w:ind w:left="110" w:right="110"/>
              <w:rPr>
                <w:rFonts w:hint="default"/>
              </w:rPr>
            </w:pPr>
            <w:r>
              <w:rPr>
                <w:rFonts w:hint="eastAsia"/>
              </w:rPr>
              <w:t>・日　　時：令和</w:t>
            </w:r>
            <w:r>
              <w:rPr>
                <w:rFonts w:hint="eastAsia"/>
              </w:rPr>
              <w:t>8</w:t>
            </w:r>
            <w:r>
              <w:rPr>
                <w:rFonts w:hint="eastAsia"/>
              </w:rPr>
              <w:t>年</w:t>
            </w:r>
            <w:r>
              <w:rPr>
                <w:rFonts w:hint="eastAsia"/>
              </w:rPr>
              <w:t xml:space="preserve"> 1</w:t>
            </w:r>
            <w:r>
              <w:rPr>
                <w:rFonts w:hint="eastAsia"/>
              </w:rPr>
              <w:t>月</w:t>
            </w:r>
            <w:r>
              <w:rPr>
                <w:rFonts w:hint="default"/>
              </w:rPr>
              <w:t>21</w:t>
            </w:r>
            <w:r>
              <w:rPr>
                <w:rFonts w:hint="default"/>
              </w:rPr>
              <w:t>日（水）</w:t>
            </w:r>
            <w:r>
              <w:rPr>
                <w:rFonts w:hint="default"/>
              </w:rPr>
              <w:t>14</w:t>
            </w:r>
            <w:r>
              <w:rPr>
                <w:rFonts w:hint="default"/>
              </w:rPr>
              <w:t>：</w:t>
            </w:r>
            <w:r>
              <w:rPr>
                <w:rFonts w:hint="default"/>
              </w:rPr>
              <w:t>00</w:t>
            </w:r>
            <w:r>
              <w:rPr>
                <w:rFonts w:hint="default"/>
              </w:rPr>
              <w:t>～</w:t>
            </w:r>
            <w:r>
              <w:rPr>
                <w:rFonts w:hint="default"/>
              </w:rPr>
              <w:t>16</w:t>
            </w:r>
            <w:r>
              <w:rPr>
                <w:rFonts w:hint="default"/>
              </w:rPr>
              <w:t>：</w:t>
            </w:r>
            <w:r>
              <w:rPr>
                <w:rFonts w:hint="default"/>
              </w:rPr>
              <w:t>00</w:t>
            </w:r>
          </w:p>
          <w:p>
            <w:pPr>
              <w:pStyle w:val="43"/>
              <w:ind w:left="110" w:right="110"/>
              <w:rPr>
                <w:rFonts w:hint="default"/>
              </w:rPr>
            </w:pPr>
            <w:r>
              <w:rPr>
                <w:rFonts w:hint="eastAsia"/>
              </w:rPr>
              <w:t>・開催場所：</w:t>
            </w:r>
            <w:r>
              <w:rPr>
                <w:rFonts w:hint="default"/>
              </w:rPr>
              <w:t>函南町役場　２階　大会議室</w:t>
            </w:r>
          </w:p>
          <w:p>
            <w:pPr>
              <w:pStyle w:val="43"/>
              <w:ind w:left="110" w:right="110"/>
              <w:rPr>
                <w:rFonts w:hint="default"/>
              </w:rPr>
            </w:pPr>
            <w:r>
              <w:rPr>
                <w:rFonts w:hint="eastAsia"/>
              </w:rPr>
              <w:t>・参加者数：</w:t>
            </w:r>
            <w:r>
              <w:rPr>
                <w:rFonts w:hint="default"/>
              </w:rPr>
              <w:t>26</w:t>
            </w:r>
            <w:r>
              <w:rPr>
                <w:rFonts w:hint="eastAsia"/>
              </w:rPr>
              <w:t>人</w:t>
            </w:r>
          </w:p>
        </w:tc>
      </w:tr>
    </w:tbl>
    <w:p>
      <w:pPr>
        <w:pStyle w:val="0"/>
        <w:widowControl w:val="1"/>
        <w:autoSpaceDE w:val="1"/>
        <w:autoSpaceDN w:val="1"/>
        <w:snapToGrid w:val="1"/>
        <w:spacing w:line="240" w:lineRule="auto"/>
        <w:jc w:val="left"/>
        <w:rPr>
          <w:rFonts w:hint="default" w:ascii="BIZ UDゴシック" w:hAnsi="BIZ UDゴシック" w:eastAsia="BIZ UDゴシック"/>
        </w:rPr>
      </w:pPr>
      <w:r>
        <w:rPr>
          <w:rFonts w:hint="default" w:ascii="BIZ UDゴシック" w:hAnsi="BIZ UDゴシック" w:eastAsia="BIZ UDゴシック"/>
        </w:rPr>
        <w:br w:type="page"/>
      </w:r>
    </w:p>
    <w:p>
      <w:pPr>
        <w:pStyle w:val="0"/>
        <w:widowControl w:val="1"/>
        <w:snapToGrid w:val="1"/>
        <w:spacing w:line="240" w:lineRule="auto"/>
        <w:jc w:val="left"/>
        <w:rPr>
          <w:rFonts w:hint="default" w:ascii="BIZ UDゴシック" w:hAnsi="BIZ UDゴシック" w:eastAsia="BIZ UDゴシック"/>
        </w:rPr>
      </w:pPr>
    </w:p>
    <w:p>
      <w:pPr>
        <w:pStyle w:val="4"/>
        <w:spacing w:after="108" w:afterLines="0" w:afterAutospacing="0"/>
        <w:ind w:left="0" w:leftChars="0"/>
        <w:rPr>
          <w:rFonts w:hint="default"/>
          <w:color w:val="EE0000"/>
        </w:rPr>
      </w:pPr>
      <w:r>
        <w:rPr>
          <w:rFonts w:hint="eastAsia"/>
          <w:color w:val="auto"/>
        </w:rPr>
        <w:t>【分野別の主な意見】</w:t>
      </w:r>
    </w:p>
    <w:tbl>
      <w:tblPr>
        <w:tblStyle w:val="49"/>
        <w:tblW w:w="9524" w:type="dxa"/>
        <w:tblInd w:w="113" w:type="dxa"/>
        <w:tblBorders>
          <w:top w:val="single" w:color="auto" w:sz="8" w:space="0"/>
          <w:left w:val="single" w:color="auto" w:sz="8" w:space="0"/>
          <w:bottom w:val="single" w:color="auto" w:sz="8" w:space="0"/>
          <w:right w:val="single" w:color="auto" w:sz="8" w:space="0"/>
        </w:tblBorders>
        <w:tblLayout w:type="fixed"/>
        <w:tblCellMar>
          <w:left w:w="0" w:type="dxa"/>
          <w:right w:w="0" w:type="dxa"/>
        </w:tblCellMar>
        <w:tblLook w:firstRow="1" w:lastRow="0" w:firstColumn="1" w:lastColumn="0" w:noHBand="0" w:noVBand="1" w:val="04A0"/>
      </w:tblPr>
      <w:tblGrid>
        <w:gridCol w:w="3288"/>
        <w:gridCol w:w="3118"/>
        <w:gridCol w:w="3118"/>
      </w:tblGrid>
      <w:tr>
        <w:trPr>
          <w:trHeight w:val="397" w:hRule="atLeast"/>
        </w:trPr>
        <w:tc>
          <w:tcPr>
            <w:tcW w:w="3288" w:type="dxa"/>
            <w:tcBorders>
              <w:top w:val="single" w:color="auto" w:sz="8"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43"/>
              <w:ind w:left="110" w:right="110"/>
              <w:jc w:val="center"/>
              <w:rPr>
                <w:rFonts w:hint="default" w:ascii="BIZ UDゴシック" w:hAnsi="BIZ UDゴシック" w:eastAsia="BIZ UDゴシック"/>
                <w:b w:val="1"/>
              </w:rPr>
            </w:pPr>
          </w:p>
        </w:tc>
        <w:tc>
          <w:tcPr>
            <w:tcW w:w="3118" w:type="dxa"/>
            <w:tcBorders>
              <w:top w:val="single" w:color="auto" w:sz="8"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43"/>
              <w:ind w:left="110" w:right="110"/>
              <w:jc w:val="center"/>
              <w:rPr>
                <w:rFonts w:hint="default" w:ascii="BIZ UDゴシック" w:hAnsi="BIZ UDゴシック" w:eastAsia="BIZ UDゴシック"/>
                <w:b w:val="1"/>
              </w:rPr>
            </w:pPr>
            <w:r>
              <w:rPr>
                <w:rFonts w:hint="eastAsia" w:ascii="BIZ UDゴシック" w:hAnsi="BIZ UDゴシック" w:eastAsia="BIZ UDゴシック"/>
                <w:b w:val="1"/>
              </w:rPr>
              <w:t>第１回</w:t>
            </w:r>
          </w:p>
        </w:tc>
        <w:tc>
          <w:tcPr>
            <w:tcW w:w="3118" w:type="dxa"/>
            <w:tcBorders>
              <w:top w:val="single" w:color="auto" w:sz="8"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43"/>
              <w:ind w:left="110" w:right="110"/>
              <w:jc w:val="center"/>
              <w:rPr>
                <w:rFonts w:hint="default" w:ascii="BIZ UDゴシック" w:hAnsi="BIZ UDゴシック" w:eastAsia="BIZ UDゴシック"/>
                <w:b w:val="1"/>
              </w:rPr>
            </w:pPr>
            <w:r>
              <w:rPr>
                <w:rFonts w:hint="eastAsia" w:ascii="BIZ UDゴシック" w:hAnsi="BIZ UDゴシック" w:eastAsia="BIZ UDゴシック"/>
                <w:b w:val="1"/>
              </w:rPr>
              <w:t>第２回</w:t>
            </w:r>
          </w:p>
        </w:tc>
      </w:tr>
      <w:tr>
        <w:trPr>
          <w:trHeight w:val="3061" w:hRule="atLeast"/>
        </w:trPr>
        <w:tc>
          <w:tcPr>
            <w:tcW w:w="3288" w:type="dxa"/>
            <w:tcBorders>
              <w:top w:val="single" w:color="auto" w:sz="4" w:space="0"/>
              <w:left w:val="none" w:color="auto" w:sz="0" w:space="0"/>
              <w:bottom w:val="single" w:color="auto" w:sz="8" w:space="0"/>
              <w:right w:val="none" w:color="auto" w:sz="0" w:space="0"/>
              <w:tl2br w:val="none" w:color="auto" w:sz="0" w:space="0"/>
              <w:tr2bl w:val="none" w:color="auto" w:sz="0" w:space="0"/>
            </w:tcBorders>
            <w:vAlign w:val="center"/>
          </w:tcPr>
          <w:p>
            <w:pPr>
              <w:pStyle w:val="43"/>
              <w:ind w:left="110" w:right="110"/>
              <w:jc w:val="center"/>
              <w:rPr>
                <w:rFonts w:hint="default" w:ascii="BIZ UDゴシック" w:hAnsi="BIZ UDゴシック" w:eastAsia="BIZ UDゴシック"/>
                <w:b w:val="1"/>
              </w:rPr>
            </w:pPr>
            <w:r>
              <w:rPr>
                <w:rFonts w:hint="eastAsia" w:ascii="BIZ UDゴシック" w:hAnsi="BIZ UDゴシック" w:eastAsia="BIZ UDゴシック"/>
                <w:b w:val="1"/>
              </w:rPr>
              <w:t>子育て・文化・スポーツ分野</w:t>
            </w:r>
          </w:p>
          <w:p>
            <w:pPr>
              <w:pStyle w:val="43"/>
              <w:ind w:left="110" w:right="110"/>
              <w:jc w:val="center"/>
              <w:rPr>
                <w:rFonts w:hint="default" w:ascii="BIZ UDゴシック" w:hAnsi="BIZ UDゴシック" w:eastAsia="BIZ UDゴシック"/>
                <w:b w:val="1"/>
                <w:kern w:val="0"/>
              </w:rPr>
            </w:pPr>
            <w:r>
              <w:rPr>
                <w:rFonts w:hint="eastAsia" w:ascii="BIZ UDゴシック" w:hAnsi="BIZ UDゴシック" w:eastAsia="BIZ UDゴシック"/>
                <w:b w:val="1"/>
                <w:kern w:val="0"/>
              </w:rPr>
              <w:t>（教育部門）</w:t>
            </w:r>
          </w:p>
          <w:p>
            <w:pPr>
              <w:pStyle w:val="43"/>
              <w:ind w:left="110" w:right="110"/>
              <w:jc w:val="center"/>
              <w:rPr>
                <w:rFonts w:hint="default" w:ascii="BIZ UDゴシック" w:hAnsi="BIZ UDゴシック" w:eastAsia="BIZ UDゴシック"/>
                <w:b w:val="1"/>
                <w:kern w:val="0"/>
              </w:rPr>
            </w:pPr>
          </w:p>
          <w:p>
            <w:pPr>
              <w:pStyle w:val="43"/>
              <w:ind w:left="110" w:right="110"/>
              <w:rPr>
                <w:rFonts w:hint="default"/>
                <w:b w:val="1"/>
                <w:spacing w:val="36"/>
                <w:kern w:val="0"/>
              </w:rPr>
            </w:pPr>
            <w:r>
              <w:rPr>
                <w:rFonts w:hint="eastAsia"/>
                <w:b w:val="1"/>
                <w:kern w:val="0"/>
              </w:rPr>
              <w:t>【テーマ】</w:t>
            </w:r>
          </w:p>
          <w:p>
            <w:pPr>
              <w:pStyle w:val="43"/>
              <w:ind w:left="506" w:right="110" w:hanging="396" w:hangingChars="180"/>
              <w:rPr>
                <w:rFonts w:hint="default"/>
                <w:b w:val="1"/>
              </w:rPr>
            </w:pPr>
            <w:r>
              <w:rPr>
                <w:rFonts w:hint="eastAsia"/>
                <w:b w:val="1"/>
                <w:kern w:val="0"/>
              </w:rPr>
              <w:t>１</w:t>
            </w:r>
            <w:r>
              <w:rPr>
                <w:rFonts w:hint="eastAsia"/>
                <w:b w:val="1"/>
              </w:rPr>
              <w:t>：人口減少における公共施設の再編</w:t>
            </w:r>
          </w:p>
          <w:p>
            <w:pPr>
              <w:pStyle w:val="43"/>
              <w:ind w:left="506" w:right="110" w:hanging="396" w:hangingChars="180"/>
              <w:rPr>
                <w:rFonts w:hint="default" w:ascii="BIZ UDゴシック" w:hAnsi="BIZ UDゴシック" w:eastAsia="BIZ UDゴシック"/>
                <w:b w:val="1"/>
              </w:rPr>
            </w:pPr>
            <w:r>
              <w:rPr>
                <w:rFonts w:hint="eastAsia"/>
                <w:b w:val="1"/>
                <w:kern w:val="0"/>
              </w:rPr>
              <w:t>２</w:t>
            </w:r>
            <w:r>
              <w:rPr>
                <w:rFonts w:hint="eastAsia"/>
                <w:b w:val="1"/>
              </w:rPr>
              <w:t>：地域コミュニティの活性化</w:t>
            </w:r>
          </w:p>
        </w:tc>
        <w:tc>
          <w:tcPr>
            <w:tcW w:w="3118" w:type="dxa"/>
            <w:tcBorders>
              <w:top w:val="single" w:color="auto" w:sz="4" w:space="0"/>
              <w:left w:val="none" w:color="auto" w:sz="0" w:space="0"/>
              <w:bottom w:val="single" w:color="auto" w:sz="8" w:space="0"/>
              <w:right w:val="none" w:color="auto" w:sz="0" w:space="0"/>
              <w:tl2br w:val="none" w:color="auto" w:sz="0" w:space="0"/>
              <w:tr2bl w:val="none" w:color="auto" w:sz="0" w:space="0"/>
            </w:tcBorders>
            <w:vAlign w:val="top"/>
          </w:tcPr>
          <w:p>
            <w:pPr>
              <w:pStyle w:val="43"/>
              <w:spacing w:before="70" w:beforeLines="20" w:beforeAutospacing="0"/>
              <w:ind w:left="110" w:right="110"/>
              <w:rPr>
                <w:rFonts w:hint="default" w:ascii="BIZ UDPゴシック" w:hAnsi="BIZ UDPゴシック" w:eastAsia="BIZ UDPゴシック"/>
                <w:b w:val="1"/>
              </w:rPr>
            </w:pPr>
            <w:r>
              <w:rPr>
                <w:rFonts w:hint="eastAsia" w:ascii="BIZ UDPゴシック" w:hAnsi="BIZ UDPゴシック" w:eastAsia="BIZ UDPゴシック"/>
                <w:b w:val="1"/>
              </w:rPr>
              <w:t>【テーマ１】</w:t>
            </w:r>
          </w:p>
          <w:p>
            <w:pPr>
              <w:pStyle w:val="43"/>
              <w:ind w:left="110" w:right="110"/>
              <w:rPr>
                <w:rFonts w:hint="default"/>
              </w:rPr>
            </w:pPr>
            <w:r>
              <w:rPr>
                <w:rFonts w:hint="eastAsia"/>
              </w:rPr>
              <w:t>利用者の減少、維持管理の人手不足、施設の老朽化が進行、予約困難や維持管理の改善を求める意見</w:t>
            </w:r>
          </w:p>
          <w:p>
            <w:pPr>
              <w:pStyle w:val="43"/>
              <w:spacing w:before="70" w:beforeLines="20" w:beforeAutospacing="0"/>
              <w:ind w:left="110" w:right="110"/>
              <w:rPr>
                <w:rFonts w:hint="default" w:ascii="BIZ UDPゴシック" w:hAnsi="BIZ UDPゴシック" w:eastAsia="BIZ UDPゴシック"/>
                <w:b w:val="1"/>
              </w:rPr>
            </w:pPr>
            <w:r>
              <w:rPr>
                <w:rFonts w:hint="eastAsia" w:ascii="BIZ UDPゴシック" w:hAnsi="BIZ UDPゴシック" w:eastAsia="BIZ UDPゴシック"/>
                <w:b w:val="1"/>
              </w:rPr>
              <w:t>【テーマ２】</w:t>
            </w:r>
          </w:p>
          <w:p>
            <w:pPr>
              <w:pStyle w:val="43"/>
              <w:ind w:left="110" w:right="110"/>
              <w:rPr>
                <w:rFonts w:hint="default"/>
              </w:rPr>
            </w:pPr>
            <w:r>
              <w:rPr>
                <w:rFonts w:hint="eastAsia"/>
              </w:rPr>
              <w:t>少子高齢化で自治会の担い手や加入率が低下しており、コミュニティ強化の必要性に関する意見</w:t>
            </w:r>
          </w:p>
        </w:tc>
        <w:tc>
          <w:tcPr>
            <w:tcW w:w="3118" w:type="dxa"/>
            <w:tcBorders>
              <w:top w:val="single" w:color="auto" w:sz="4" w:space="0"/>
              <w:left w:val="none" w:color="auto" w:sz="0" w:space="0"/>
              <w:bottom w:val="single" w:color="auto" w:sz="8" w:space="0"/>
              <w:right w:val="none" w:color="auto" w:sz="0" w:space="0"/>
              <w:tl2br w:val="none" w:color="auto" w:sz="0" w:space="0"/>
              <w:tr2bl w:val="none" w:color="auto" w:sz="0" w:space="0"/>
            </w:tcBorders>
            <w:vAlign w:val="top"/>
          </w:tcPr>
          <w:p>
            <w:pPr>
              <w:pStyle w:val="43"/>
              <w:spacing w:before="70" w:beforeLines="20" w:beforeAutospacing="0"/>
              <w:ind w:left="110" w:right="110"/>
              <w:rPr>
                <w:rFonts w:hint="default" w:ascii="BIZ UDPゴシック" w:hAnsi="BIZ UDPゴシック" w:eastAsia="BIZ UDPゴシック"/>
                <w:b w:val="1"/>
              </w:rPr>
            </w:pPr>
            <w:r>
              <w:rPr>
                <w:rFonts w:hint="eastAsia" w:ascii="BIZ UDPゴシック" w:hAnsi="BIZ UDPゴシック" w:eastAsia="BIZ UDPゴシック"/>
                <w:b w:val="1"/>
              </w:rPr>
              <w:t>【テーマ１】</w:t>
            </w:r>
          </w:p>
          <w:p>
            <w:pPr>
              <w:pStyle w:val="43"/>
              <w:ind w:left="110" w:right="110"/>
              <w:rPr>
                <w:rFonts w:hint="default"/>
              </w:rPr>
            </w:pPr>
            <w:r>
              <w:rPr>
                <w:rFonts w:hint="eastAsia"/>
              </w:rPr>
              <w:t>電子申請窓口の整備、施設利用料及び貸出ルールの見直し、施設設備の更新に関する意見</w:t>
            </w:r>
          </w:p>
          <w:p>
            <w:pPr>
              <w:pStyle w:val="43"/>
              <w:spacing w:before="70" w:beforeLines="20" w:beforeAutospacing="0"/>
              <w:ind w:left="110" w:right="110"/>
              <w:rPr>
                <w:rFonts w:hint="default" w:ascii="BIZ UDPゴシック" w:hAnsi="BIZ UDPゴシック" w:eastAsia="BIZ UDPゴシック"/>
                <w:b w:val="1"/>
              </w:rPr>
            </w:pPr>
            <w:r>
              <w:rPr>
                <w:rFonts w:hint="eastAsia" w:ascii="BIZ UDPゴシック" w:hAnsi="BIZ UDPゴシック" w:eastAsia="BIZ UDPゴシック"/>
                <w:b w:val="1"/>
              </w:rPr>
              <w:t>【テーマ２】</w:t>
            </w:r>
          </w:p>
          <w:p>
            <w:pPr>
              <w:pStyle w:val="43"/>
              <w:ind w:left="110" w:right="110"/>
              <w:rPr>
                <w:rFonts w:hint="default"/>
              </w:rPr>
            </w:pPr>
            <w:r>
              <w:rPr>
                <w:rFonts w:hint="default"/>
              </w:rPr>
              <w:t>自治会加入促進</w:t>
            </w:r>
            <w:r>
              <w:rPr>
                <w:rFonts w:hint="eastAsia"/>
              </w:rPr>
              <w:t>、自治会</w:t>
            </w:r>
            <w:r>
              <w:rPr>
                <w:rFonts w:hint="default"/>
              </w:rPr>
              <w:t>運営改善を図りつつ、</w:t>
            </w:r>
            <w:r>
              <w:rPr>
                <w:rFonts w:hint="eastAsia"/>
              </w:rPr>
              <w:t>イベントなど</w:t>
            </w:r>
            <w:r>
              <w:rPr>
                <w:rFonts w:hint="default"/>
              </w:rPr>
              <w:t>を通じた世代間交流の場</w:t>
            </w:r>
            <w:r>
              <w:rPr>
                <w:rFonts w:hint="eastAsia"/>
              </w:rPr>
              <w:t>の</w:t>
            </w:r>
            <w:r>
              <w:rPr>
                <w:rFonts w:hint="default"/>
              </w:rPr>
              <w:t>拡充</w:t>
            </w:r>
            <w:r>
              <w:rPr>
                <w:rFonts w:hint="eastAsia"/>
              </w:rPr>
              <w:t>に関する意見</w:t>
            </w:r>
          </w:p>
        </w:tc>
      </w:tr>
      <w:tr>
        <w:trPr>
          <w:trHeight w:val="2721" w:hRule="atLeast"/>
        </w:trPr>
        <w:tc>
          <w:tcPr>
            <w:tcW w:w="3288"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43"/>
              <w:ind w:left="110" w:right="110"/>
              <w:jc w:val="center"/>
              <w:rPr>
                <w:rFonts w:hint="default" w:ascii="BIZ UDゴシック" w:hAnsi="BIZ UDゴシック" w:eastAsia="BIZ UDゴシック"/>
                <w:b w:val="1"/>
                <w:kern w:val="0"/>
              </w:rPr>
            </w:pPr>
            <w:r>
              <w:rPr>
                <w:rFonts w:hint="eastAsia" w:ascii="BIZ UDゴシック" w:hAnsi="BIZ UDゴシック" w:eastAsia="BIZ UDゴシック"/>
                <w:b w:val="1"/>
                <w:kern w:val="0"/>
              </w:rPr>
              <w:t>暮らし・健康分野</w:t>
            </w:r>
          </w:p>
          <w:p>
            <w:pPr>
              <w:pStyle w:val="43"/>
              <w:ind w:left="110" w:right="110"/>
              <w:jc w:val="center"/>
              <w:rPr>
                <w:rFonts w:hint="default" w:ascii="BIZ UDゴシック" w:hAnsi="BIZ UDゴシック" w:eastAsia="BIZ UDゴシック"/>
                <w:b w:val="1"/>
                <w:kern w:val="0"/>
              </w:rPr>
            </w:pPr>
            <w:r>
              <w:rPr>
                <w:rFonts w:hint="eastAsia" w:ascii="BIZ UDゴシック" w:hAnsi="BIZ UDゴシック" w:eastAsia="BIZ UDゴシック"/>
                <w:b w:val="1"/>
                <w:kern w:val="0"/>
              </w:rPr>
              <w:t>（健康・福祉部門）</w:t>
            </w:r>
          </w:p>
          <w:p>
            <w:pPr>
              <w:pStyle w:val="43"/>
              <w:ind w:left="110" w:right="110"/>
              <w:jc w:val="center"/>
              <w:rPr>
                <w:rFonts w:hint="default" w:ascii="BIZ UDゴシック" w:hAnsi="BIZ UDゴシック" w:eastAsia="BIZ UDゴシック"/>
                <w:b w:val="1"/>
                <w:kern w:val="0"/>
              </w:rPr>
            </w:pPr>
          </w:p>
          <w:p>
            <w:pPr>
              <w:pStyle w:val="43"/>
              <w:ind w:left="110" w:right="110"/>
              <w:rPr>
                <w:rFonts w:hint="default"/>
                <w:b w:val="1"/>
                <w:spacing w:val="36"/>
                <w:kern w:val="0"/>
              </w:rPr>
            </w:pPr>
            <w:r>
              <w:rPr>
                <w:rFonts w:hint="eastAsia"/>
                <w:b w:val="1"/>
                <w:kern w:val="0"/>
              </w:rPr>
              <w:t>【テーマ】</w:t>
            </w:r>
          </w:p>
          <w:p>
            <w:pPr>
              <w:pStyle w:val="43"/>
              <w:ind w:left="528" w:right="110" w:hanging="418" w:hangingChars="190"/>
              <w:rPr>
                <w:rFonts w:hint="default"/>
                <w:b w:val="1"/>
              </w:rPr>
            </w:pPr>
            <w:r>
              <w:rPr>
                <w:rFonts w:hint="eastAsia"/>
                <w:b w:val="1"/>
              </w:rPr>
              <w:t>１：人がつながり、豊かで健康なまち</w:t>
            </w:r>
          </w:p>
          <w:p>
            <w:pPr>
              <w:pStyle w:val="43"/>
              <w:ind w:left="528" w:right="110" w:hanging="418" w:hangingChars="190"/>
              <w:rPr>
                <w:rFonts w:hint="default"/>
                <w:b w:val="1"/>
              </w:rPr>
            </w:pPr>
            <w:r>
              <w:rPr>
                <w:rFonts w:hint="eastAsia"/>
                <w:b w:val="1"/>
              </w:rPr>
              <w:t>２：自分らしく健康で、幸せに暮らせるまち　</w:t>
            </w:r>
          </w:p>
          <w:p>
            <w:pPr>
              <w:pStyle w:val="43"/>
              <w:ind w:left="506" w:right="110" w:hanging="396" w:hangingChars="180"/>
              <w:rPr>
                <w:rFonts w:hint="default" w:ascii="BIZ UDゴシック" w:hAnsi="BIZ UDゴシック" w:eastAsia="BIZ UDゴシック"/>
                <w:b w:val="1"/>
                <w:kern w:val="0"/>
              </w:rPr>
            </w:pPr>
            <w:r>
              <w:rPr>
                <w:rFonts w:hint="eastAsia"/>
                <w:b w:val="1"/>
              </w:rPr>
              <w:t>　　誰もが住み続けたいまち</w:t>
            </w:r>
          </w:p>
        </w:tc>
        <w:tc>
          <w:tcPr>
            <w:tcW w:w="3118"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top"/>
          </w:tcPr>
          <w:p>
            <w:pPr>
              <w:pStyle w:val="43"/>
              <w:spacing w:before="70" w:beforeLines="20" w:beforeAutospacing="0"/>
              <w:ind w:left="110" w:right="110"/>
              <w:rPr>
                <w:rFonts w:hint="default" w:ascii="BIZ UDPゴシック" w:hAnsi="BIZ UDPゴシック" w:eastAsia="BIZ UDPゴシック"/>
                <w:b w:val="1"/>
              </w:rPr>
            </w:pPr>
            <w:r>
              <w:rPr>
                <w:rFonts w:hint="eastAsia" w:ascii="BIZ UDPゴシック" w:hAnsi="BIZ UDPゴシック" w:eastAsia="BIZ UDPゴシック"/>
                <w:b w:val="1"/>
              </w:rPr>
              <w:t>【テーマ１】</w:t>
            </w:r>
          </w:p>
          <w:p>
            <w:pPr>
              <w:pStyle w:val="43"/>
              <w:ind w:left="110" w:right="110"/>
              <w:rPr>
                <w:rFonts w:hint="default"/>
              </w:rPr>
            </w:pPr>
            <w:r>
              <w:rPr>
                <w:rFonts w:hint="eastAsia"/>
              </w:rPr>
              <w:t>自治会加入率低下や、生活基盤、移動手段の充実に関する意見</w:t>
            </w:r>
          </w:p>
          <w:p>
            <w:pPr>
              <w:pStyle w:val="43"/>
              <w:spacing w:before="70" w:beforeLines="20" w:beforeAutospacing="0"/>
              <w:ind w:left="110" w:right="110"/>
              <w:rPr>
                <w:rFonts w:hint="default" w:ascii="BIZ UDPゴシック" w:hAnsi="BIZ UDPゴシック" w:eastAsia="BIZ UDPゴシック"/>
                <w:b w:val="1"/>
              </w:rPr>
            </w:pPr>
            <w:r>
              <w:rPr>
                <w:rFonts w:hint="eastAsia" w:ascii="BIZ UDPゴシック" w:hAnsi="BIZ UDPゴシック" w:eastAsia="BIZ UDPゴシック"/>
                <w:b w:val="1"/>
              </w:rPr>
              <w:t>【テーマ２】</w:t>
            </w:r>
          </w:p>
          <w:p>
            <w:pPr>
              <w:pStyle w:val="43"/>
              <w:ind w:left="110" w:right="110"/>
              <w:rPr>
                <w:rFonts w:hint="default"/>
              </w:rPr>
            </w:pPr>
            <w:r>
              <w:rPr>
                <w:rFonts w:hint="eastAsia"/>
              </w:rPr>
              <w:t>安全・安心や健康づくり、定住促進、多世代交流の場づくりに関する意見</w:t>
            </w:r>
          </w:p>
        </w:tc>
        <w:tc>
          <w:tcPr>
            <w:tcW w:w="3118"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top"/>
          </w:tcPr>
          <w:p>
            <w:pPr>
              <w:pStyle w:val="43"/>
              <w:spacing w:before="70" w:beforeLines="20" w:beforeAutospacing="0"/>
              <w:ind w:left="110" w:right="110"/>
              <w:rPr>
                <w:rFonts w:hint="default" w:ascii="BIZ UDPゴシック" w:hAnsi="BIZ UDPゴシック" w:eastAsia="BIZ UDPゴシック"/>
                <w:b w:val="1"/>
              </w:rPr>
            </w:pPr>
            <w:r>
              <w:rPr>
                <w:rFonts w:hint="eastAsia" w:ascii="BIZ UDPゴシック" w:hAnsi="BIZ UDPゴシック" w:eastAsia="BIZ UDPゴシック"/>
                <w:b w:val="1"/>
              </w:rPr>
              <w:t>【テーマ１】</w:t>
            </w:r>
          </w:p>
          <w:p>
            <w:pPr>
              <w:pStyle w:val="43"/>
              <w:ind w:left="110" w:right="110"/>
              <w:rPr>
                <w:rFonts w:hint="default"/>
              </w:rPr>
            </w:pPr>
            <w:r>
              <w:rPr>
                <w:rFonts w:hint="default"/>
              </w:rPr>
              <w:t>コミュニティ</w:t>
            </w:r>
            <w:r>
              <w:rPr>
                <w:rFonts w:hint="eastAsia"/>
              </w:rPr>
              <w:t>参加のメリットの周知、心と体の健康支援の推進に関する意見</w:t>
            </w:r>
          </w:p>
          <w:p>
            <w:pPr>
              <w:pStyle w:val="43"/>
              <w:spacing w:before="70" w:beforeLines="20" w:beforeAutospacing="0"/>
              <w:ind w:left="110" w:right="110"/>
              <w:rPr>
                <w:rFonts w:hint="default" w:ascii="BIZ UDPゴシック" w:hAnsi="BIZ UDPゴシック" w:eastAsia="BIZ UDPゴシック"/>
                <w:b w:val="1"/>
              </w:rPr>
            </w:pPr>
            <w:r>
              <w:rPr>
                <w:rFonts w:hint="eastAsia" w:ascii="BIZ UDPゴシック" w:hAnsi="BIZ UDPゴシック" w:eastAsia="BIZ UDPゴシック"/>
                <w:b w:val="1"/>
              </w:rPr>
              <w:t>【テーマ２】</w:t>
            </w:r>
          </w:p>
          <w:p>
            <w:pPr>
              <w:pStyle w:val="43"/>
              <w:ind w:left="110" w:right="110"/>
              <w:rPr>
                <w:rFonts w:hint="default"/>
              </w:rPr>
            </w:pPr>
            <w:r>
              <w:rPr>
                <w:rFonts w:hint="default"/>
              </w:rPr>
              <w:t>防犯・交通安全の環境整備</w:t>
            </w:r>
            <w:r>
              <w:rPr>
                <w:rFonts w:hint="eastAsia"/>
              </w:rPr>
              <w:t>、</w:t>
            </w:r>
            <w:r>
              <w:rPr>
                <w:rFonts w:hint="default"/>
              </w:rPr>
              <w:t>制度・補助金</w:t>
            </w:r>
            <w:r>
              <w:rPr>
                <w:rFonts w:hint="eastAsia"/>
              </w:rPr>
              <w:t>などの充実を求める意見</w:t>
            </w:r>
          </w:p>
        </w:tc>
      </w:tr>
      <w:tr>
        <w:trPr>
          <w:trHeight w:val="3345" w:hRule="atLeast"/>
        </w:trPr>
        <w:tc>
          <w:tcPr>
            <w:tcW w:w="3288"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43"/>
              <w:ind w:left="110" w:right="110"/>
              <w:jc w:val="center"/>
              <w:rPr>
                <w:rFonts w:hint="default" w:ascii="BIZ UDゴシック" w:hAnsi="BIZ UDゴシック" w:eastAsia="BIZ UDゴシック"/>
                <w:b w:val="1"/>
              </w:rPr>
            </w:pPr>
            <w:r>
              <w:rPr>
                <w:rFonts w:hint="eastAsia" w:ascii="BIZ UDゴシック" w:hAnsi="BIZ UDゴシック" w:eastAsia="BIZ UDゴシック"/>
                <w:b w:val="1"/>
              </w:rPr>
              <w:t>安心・まちづくり分野</w:t>
            </w:r>
          </w:p>
          <w:p>
            <w:pPr>
              <w:pStyle w:val="43"/>
              <w:ind w:left="110" w:right="110"/>
              <w:jc w:val="center"/>
              <w:rPr>
                <w:rFonts w:hint="default" w:ascii="BIZ UDゴシック" w:hAnsi="BIZ UDゴシック" w:eastAsia="BIZ UDゴシック"/>
                <w:b w:val="1"/>
                <w:kern w:val="0"/>
              </w:rPr>
            </w:pPr>
            <w:r>
              <w:rPr>
                <w:rFonts w:hint="eastAsia" w:ascii="BIZ UDゴシック" w:hAnsi="BIZ UDゴシック" w:eastAsia="BIZ UDゴシック"/>
                <w:b w:val="1"/>
                <w:kern w:val="0"/>
              </w:rPr>
              <w:t>（環境・防災部門）</w:t>
            </w:r>
          </w:p>
          <w:p>
            <w:pPr>
              <w:pStyle w:val="43"/>
              <w:ind w:left="110" w:right="110"/>
              <w:jc w:val="center"/>
              <w:rPr>
                <w:rFonts w:hint="default" w:ascii="BIZ UDゴシック" w:hAnsi="BIZ UDゴシック" w:eastAsia="BIZ UDゴシック"/>
                <w:b w:val="1"/>
              </w:rPr>
            </w:pPr>
          </w:p>
          <w:p>
            <w:pPr>
              <w:pStyle w:val="43"/>
              <w:ind w:left="110" w:right="110"/>
              <w:rPr>
                <w:rFonts w:hint="default"/>
                <w:b w:val="1"/>
                <w:spacing w:val="36"/>
                <w:kern w:val="0"/>
              </w:rPr>
            </w:pPr>
            <w:r>
              <w:rPr>
                <w:rFonts w:hint="eastAsia"/>
                <w:b w:val="1"/>
                <w:kern w:val="0"/>
              </w:rPr>
              <w:t>【テーマ】</w:t>
            </w:r>
          </w:p>
          <w:p>
            <w:pPr>
              <w:pStyle w:val="43"/>
              <w:ind w:left="506" w:right="110" w:hanging="396" w:hangingChars="180"/>
              <w:rPr>
                <w:rFonts w:hint="default"/>
                <w:b w:val="1"/>
              </w:rPr>
            </w:pPr>
            <w:r>
              <w:rPr>
                <w:rFonts w:hint="eastAsia"/>
                <w:b w:val="1"/>
              </w:rPr>
              <w:t>１：自助・共助による防災対策</w:t>
            </w:r>
          </w:p>
          <w:p>
            <w:pPr>
              <w:pStyle w:val="43"/>
              <w:ind w:left="506" w:right="110" w:hanging="396" w:hangingChars="180"/>
              <w:rPr>
                <w:rFonts w:hint="default" w:ascii="BIZ UDゴシック" w:hAnsi="BIZ UDゴシック" w:eastAsia="BIZ UDゴシック"/>
                <w:b w:val="1"/>
              </w:rPr>
            </w:pPr>
            <w:r>
              <w:rPr>
                <w:rFonts w:hint="eastAsia"/>
                <w:b w:val="1"/>
              </w:rPr>
              <w:t>２：一人ひとりができる地球温暖化に対する取り組み</w:t>
            </w:r>
          </w:p>
        </w:tc>
        <w:tc>
          <w:tcPr>
            <w:tcW w:w="3118"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top"/>
          </w:tcPr>
          <w:p>
            <w:pPr>
              <w:pStyle w:val="43"/>
              <w:spacing w:before="70" w:beforeLines="20" w:beforeAutospacing="0"/>
              <w:ind w:left="110" w:right="110"/>
              <w:rPr>
                <w:rFonts w:hint="default" w:ascii="BIZ UDPゴシック" w:hAnsi="BIZ UDPゴシック" w:eastAsia="BIZ UDPゴシック"/>
                <w:b w:val="1"/>
              </w:rPr>
            </w:pPr>
            <w:r>
              <w:rPr>
                <w:rFonts w:hint="eastAsia" w:ascii="BIZ UDPゴシック" w:hAnsi="BIZ UDPゴシック" w:eastAsia="BIZ UDPゴシック"/>
                <w:b w:val="1"/>
              </w:rPr>
              <w:t>【テーマ１】</w:t>
            </w:r>
          </w:p>
          <w:p>
            <w:pPr>
              <w:pStyle w:val="43"/>
              <w:ind w:left="110" w:right="110"/>
              <w:rPr>
                <w:rFonts w:hint="default"/>
              </w:rPr>
            </w:pPr>
            <w:r>
              <w:rPr>
                <w:rFonts w:hint="eastAsia"/>
              </w:rPr>
              <w:t>浸水想定区域や自然災害リスクを踏まえ、生活インフラの整備・更新、危険箇所の把握・共有、避難所の整備・改善に関する意見</w:t>
            </w:r>
          </w:p>
          <w:p>
            <w:pPr>
              <w:pStyle w:val="43"/>
              <w:spacing w:before="70" w:beforeLines="20" w:beforeAutospacing="0"/>
              <w:ind w:left="110" w:right="110"/>
              <w:rPr>
                <w:rFonts w:hint="default" w:ascii="BIZ UDPゴシック" w:hAnsi="BIZ UDPゴシック" w:eastAsia="BIZ UDPゴシック"/>
                <w:b w:val="1"/>
              </w:rPr>
            </w:pPr>
            <w:r>
              <w:rPr>
                <w:rFonts w:hint="eastAsia" w:ascii="BIZ UDPゴシック" w:hAnsi="BIZ UDPゴシック" w:eastAsia="BIZ UDPゴシック"/>
                <w:b w:val="1"/>
              </w:rPr>
              <w:t>【テーマ２】</w:t>
            </w:r>
          </w:p>
          <w:p>
            <w:pPr>
              <w:pStyle w:val="43"/>
              <w:ind w:left="110" w:right="110"/>
              <w:rPr>
                <w:rFonts w:hint="default"/>
                <w:spacing w:val="-2"/>
              </w:rPr>
            </w:pPr>
            <w:r>
              <w:rPr>
                <w:rFonts w:hint="default"/>
                <w:spacing w:val="-2"/>
              </w:rPr>
              <w:t>渋滞・排気</w:t>
            </w:r>
            <w:r>
              <w:rPr>
                <w:rFonts w:hint="eastAsia"/>
                <w:spacing w:val="-2"/>
              </w:rPr>
              <w:t>ガス</w:t>
            </w:r>
            <w:r>
              <w:rPr>
                <w:rFonts w:hint="default"/>
                <w:spacing w:val="-2"/>
              </w:rPr>
              <w:t>問題への対応として公共交通</w:t>
            </w:r>
            <w:r>
              <w:rPr>
                <w:rFonts w:hint="eastAsia"/>
                <w:spacing w:val="-2"/>
              </w:rPr>
              <w:t>の</w:t>
            </w:r>
            <w:r>
              <w:rPr>
                <w:rFonts w:hint="default"/>
                <w:spacing w:val="-2"/>
              </w:rPr>
              <w:t>充実</w:t>
            </w:r>
            <w:r>
              <w:rPr>
                <w:rFonts w:hint="eastAsia"/>
                <w:spacing w:val="-2"/>
              </w:rPr>
              <w:t>、脱</w:t>
            </w:r>
            <w:r>
              <w:rPr>
                <w:rFonts w:hint="default"/>
                <w:spacing w:val="-2"/>
              </w:rPr>
              <w:t>炭素・省エネへの</w:t>
            </w:r>
            <w:r>
              <w:rPr>
                <w:rFonts w:hint="eastAsia"/>
                <w:spacing w:val="-2"/>
              </w:rPr>
              <w:t>意識向上、</w:t>
            </w:r>
            <w:r>
              <w:rPr>
                <w:rFonts w:hint="default"/>
                <w:spacing w:val="-2"/>
              </w:rPr>
              <w:t>暑さ対策の環境整備</w:t>
            </w:r>
            <w:r>
              <w:rPr>
                <w:rFonts w:hint="eastAsia"/>
                <w:spacing w:val="-2"/>
              </w:rPr>
              <w:t>に関する意見</w:t>
            </w:r>
          </w:p>
        </w:tc>
        <w:tc>
          <w:tcPr>
            <w:tcW w:w="3118"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top"/>
          </w:tcPr>
          <w:p>
            <w:pPr>
              <w:pStyle w:val="43"/>
              <w:spacing w:before="70" w:beforeLines="20" w:beforeAutospacing="0"/>
              <w:ind w:left="110" w:right="110"/>
              <w:rPr>
                <w:rFonts w:hint="default" w:ascii="BIZ UDPゴシック" w:hAnsi="BIZ UDPゴシック" w:eastAsia="BIZ UDPゴシック"/>
                <w:b w:val="1"/>
              </w:rPr>
            </w:pPr>
            <w:r>
              <w:rPr>
                <w:rFonts w:hint="eastAsia" w:ascii="BIZ UDPゴシック" w:hAnsi="BIZ UDPゴシック" w:eastAsia="BIZ UDPゴシック"/>
                <w:b w:val="1"/>
              </w:rPr>
              <w:t>【テーマ１】</w:t>
            </w:r>
          </w:p>
          <w:p>
            <w:pPr>
              <w:pStyle w:val="43"/>
              <w:ind w:left="110" w:right="110"/>
              <w:rPr>
                <w:rFonts w:hint="default"/>
              </w:rPr>
            </w:pPr>
            <w:r>
              <w:rPr>
                <w:rFonts w:hint="eastAsia"/>
              </w:rPr>
              <w:t>ハザードマップの整備・更新及び周知、防災意識の底上げ、防災体制の行政的基盤の強化に関する意見</w:t>
            </w:r>
          </w:p>
          <w:p>
            <w:pPr>
              <w:pStyle w:val="43"/>
              <w:ind w:left="110" w:right="110"/>
              <w:rPr>
                <w:rFonts w:hint="default"/>
              </w:rPr>
            </w:pPr>
          </w:p>
          <w:p>
            <w:pPr>
              <w:pStyle w:val="43"/>
              <w:spacing w:before="70" w:beforeLines="20" w:beforeAutospacing="0"/>
              <w:ind w:left="110" w:right="110"/>
              <w:rPr>
                <w:rFonts w:hint="default" w:ascii="BIZ UDPゴシック" w:hAnsi="BIZ UDPゴシック" w:eastAsia="BIZ UDPゴシック"/>
                <w:b w:val="1"/>
              </w:rPr>
            </w:pPr>
            <w:r>
              <w:rPr>
                <w:rFonts w:hint="eastAsia" w:ascii="BIZ UDPゴシック" w:hAnsi="BIZ UDPゴシック" w:eastAsia="BIZ UDPゴシック"/>
                <w:b w:val="1"/>
              </w:rPr>
              <w:t>【テーマ２】</w:t>
            </w:r>
          </w:p>
          <w:p>
            <w:pPr>
              <w:pStyle w:val="43"/>
              <w:ind w:left="110" w:right="110"/>
              <w:rPr>
                <w:rFonts w:hint="default"/>
              </w:rPr>
            </w:pPr>
            <w:r>
              <w:rPr>
                <w:rFonts w:hint="default"/>
              </w:rPr>
              <w:t>自転車・ウォーキング推進</w:t>
            </w:r>
            <w:r>
              <w:rPr>
                <w:rFonts w:hint="eastAsia"/>
              </w:rPr>
              <w:t>など移動による脱炭素化、個人でできる環境行動の底上げに関する意見</w:t>
            </w:r>
          </w:p>
        </w:tc>
      </w:tr>
      <w:tr>
        <w:trPr>
          <w:trHeight w:val="3061" w:hRule="atLeast"/>
        </w:trPr>
        <w:tc>
          <w:tcPr>
            <w:tcW w:w="3288"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43"/>
              <w:ind w:left="110" w:right="110"/>
              <w:jc w:val="center"/>
              <w:rPr>
                <w:rFonts w:hint="default" w:ascii="BIZ UDゴシック" w:hAnsi="BIZ UDゴシック" w:eastAsia="BIZ UDゴシック"/>
                <w:b w:val="1"/>
              </w:rPr>
            </w:pPr>
            <w:r>
              <w:rPr>
                <w:rFonts w:hint="eastAsia" w:ascii="BIZ UDゴシック" w:hAnsi="BIZ UDゴシック" w:eastAsia="BIZ UDゴシック"/>
                <w:b w:val="1"/>
              </w:rPr>
              <w:t>にぎわい・交流・産業分野</w:t>
            </w:r>
          </w:p>
          <w:p>
            <w:pPr>
              <w:pStyle w:val="43"/>
              <w:ind w:left="110" w:right="110"/>
              <w:jc w:val="center"/>
              <w:rPr>
                <w:rFonts w:hint="default" w:ascii="BIZ UDゴシック" w:hAnsi="BIZ UDゴシック" w:eastAsia="BIZ UDゴシック"/>
                <w:b w:val="1"/>
              </w:rPr>
            </w:pPr>
            <w:r>
              <w:rPr>
                <w:rFonts w:hint="eastAsia" w:ascii="BIZ UDゴシック" w:hAnsi="BIZ UDゴシック" w:eastAsia="BIZ UDゴシック"/>
                <w:b w:val="1"/>
              </w:rPr>
              <w:t>（社会基盤・産業・</w:t>
            </w:r>
          </w:p>
          <w:p>
            <w:pPr>
              <w:pStyle w:val="43"/>
              <w:ind w:leftChars="0" w:rightChars="0"/>
              <w:jc w:val="center"/>
              <w:rPr>
                <w:rFonts w:hint="default" w:ascii="BIZ UDゴシック" w:hAnsi="BIZ UDゴシック" w:eastAsia="BIZ UDゴシック"/>
                <w:b w:val="1"/>
              </w:rPr>
            </w:pPr>
            <w:r>
              <w:rPr>
                <w:rFonts w:hint="eastAsia" w:ascii="BIZ UDゴシック" w:hAnsi="BIZ UDゴシック" w:eastAsia="BIZ UDゴシック"/>
                <w:b w:val="1"/>
              </w:rPr>
              <w:t>交流・にぎわい部門）</w:t>
            </w:r>
          </w:p>
          <w:p>
            <w:pPr>
              <w:pStyle w:val="43"/>
              <w:ind w:leftChars="0" w:rightChars="0"/>
              <w:jc w:val="center"/>
              <w:rPr>
                <w:rFonts w:hint="default" w:ascii="BIZ UDゴシック" w:hAnsi="BIZ UDゴシック" w:eastAsia="BIZ UDゴシック"/>
                <w:b w:val="1"/>
              </w:rPr>
            </w:pPr>
          </w:p>
          <w:p>
            <w:pPr>
              <w:pStyle w:val="43"/>
              <w:ind w:left="110" w:right="110"/>
              <w:rPr>
                <w:rFonts w:hint="default"/>
                <w:b w:val="1"/>
                <w:spacing w:val="36"/>
                <w:kern w:val="0"/>
              </w:rPr>
            </w:pPr>
            <w:r>
              <w:rPr>
                <w:rFonts w:hint="eastAsia"/>
                <w:b w:val="1"/>
                <w:kern w:val="0"/>
              </w:rPr>
              <w:t>【テーマ】</w:t>
            </w:r>
          </w:p>
          <w:p>
            <w:pPr>
              <w:pStyle w:val="43"/>
              <w:ind w:left="506" w:right="110" w:hanging="396" w:hangingChars="180"/>
              <w:rPr>
                <w:rFonts w:hint="default"/>
                <w:b w:val="1"/>
              </w:rPr>
            </w:pPr>
            <w:r>
              <w:rPr>
                <w:rFonts w:hint="eastAsia"/>
                <w:b w:val="1"/>
              </w:rPr>
              <w:t>１：活力とゆとりを生み出す産業づくり</w:t>
            </w:r>
          </w:p>
          <w:p>
            <w:pPr>
              <w:pStyle w:val="43"/>
              <w:ind w:left="506" w:right="110" w:hanging="396" w:hangingChars="180"/>
              <w:rPr>
                <w:rFonts w:hint="default"/>
                <w:b w:val="1"/>
              </w:rPr>
            </w:pPr>
            <w:r>
              <w:rPr>
                <w:rFonts w:hint="eastAsia"/>
                <w:b w:val="1"/>
              </w:rPr>
              <w:t>２：魅力とにぎわいのある交流づくり</w:t>
            </w:r>
          </w:p>
          <w:p>
            <w:pPr>
              <w:pStyle w:val="43"/>
              <w:ind w:leftChars="0" w:rightChars="0"/>
              <w:jc w:val="center"/>
              <w:rPr>
                <w:rFonts w:hint="default" w:ascii="BIZ UDゴシック" w:hAnsi="BIZ UDゴシック" w:eastAsia="BIZ UDゴシック"/>
                <w:b w:val="1"/>
              </w:rPr>
            </w:pPr>
          </w:p>
        </w:tc>
        <w:tc>
          <w:tcPr>
            <w:tcW w:w="3118"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43"/>
              <w:spacing w:before="70" w:beforeLines="20" w:beforeAutospacing="0"/>
              <w:ind w:left="110" w:right="110"/>
              <w:rPr>
                <w:rFonts w:hint="default" w:ascii="BIZ UDPゴシック" w:hAnsi="BIZ UDPゴシック" w:eastAsia="BIZ UDPゴシック"/>
                <w:b w:val="1"/>
              </w:rPr>
            </w:pPr>
            <w:r>
              <w:rPr>
                <w:rFonts w:hint="eastAsia" w:ascii="BIZ UDPゴシック" w:hAnsi="BIZ UDPゴシック" w:eastAsia="BIZ UDPゴシック"/>
                <w:b w:val="1"/>
              </w:rPr>
              <w:t>【テーマ１】</w:t>
            </w:r>
          </w:p>
          <w:p>
            <w:pPr>
              <w:pStyle w:val="43"/>
              <w:ind w:left="110" w:right="110"/>
              <w:rPr>
                <w:rFonts w:hint="default"/>
              </w:rPr>
            </w:pPr>
            <w:r>
              <w:rPr>
                <w:rFonts w:hint="eastAsia"/>
              </w:rPr>
              <w:t>観光施設の不足、観光資源の点在、知名度の低さを改善するため、広報の強化などに関する意見</w:t>
            </w:r>
          </w:p>
          <w:p>
            <w:pPr>
              <w:pStyle w:val="43"/>
              <w:ind w:left="110" w:right="110"/>
              <w:rPr>
                <w:rFonts w:hint="default"/>
              </w:rPr>
            </w:pPr>
          </w:p>
          <w:p>
            <w:pPr>
              <w:pStyle w:val="43"/>
              <w:spacing w:before="70" w:beforeLines="20" w:beforeAutospacing="0"/>
              <w:ind w:left="110" w:right="110"/>
              <w:rPr>
                <w:rFonts w:hint="default" w:ascii="BIZ UDPゴシック" w:hAnsi="BIZ UDPゴシック" w:eastAsia="BIZ UDPゴシック"/>
                <w:b w:val="1"/>
              </w:rPr>
            </w:pPr>
            <w:r>
              <w:rPr>
                <w:rFonts w:hint="eastAsia" w:ascii="BIZ UDPゴシック" w:hAnsi="BIZ UDPゴシック" w:eastAsia="BIZ UDPゴシック"/>
                <w:b w:val="1"/>
              </w:rPr>
              <w:t>【テーマ２】</w:t>
            </w:r>
          </w:p>
          <w:p>
            <w:pPr>
              <w:pStyle w:val="43"/>
              <w:ind w:left="110" w:right="110"/>
              <w:rPr>
                <w:rFonts w:hint="default"/>
              </w:rPr>
            </w:pPr>
            <w:r>
              <w:rPr>
                <w:rFonts w:hint="default"/>
              </w:rPr>
              <w:t>魅力発信</w:t>
            </w:r>
            <w:r>
              <w:rPr>
                <w:rFonts w:hint="eastAsia"/>
              </w:rPr>
              <w:t>の</w:t>
            </w:r>
            <w:r>
              <w:rPr>
                <w:rFonts w:hint="default"/>
              </w:rPr>
              <w:t>不足</w:t>
            </w:r>
            <w:r>
              <w:rPr>
                <w:rFonts w:hint="eastAsia"/>
              </w:rPr>
              <w:t>、観光</w:t>
            </w:r>
            <w:r>
              <w:rPr>
                <w:rFonts w:hint="eastAsia"/>
              </w:rPr>
              <w:t>PR</w:t>
            </w:r>
            <w:r>
              <w:rPr>
                <w:rFonts w:hint="eastAsia"/>
              </w:rPr>
              <w:t>の強化、イベントなど交流の場の整備に関する意見</w:t>
            </w:r>
          </w:p>
        </w:tc>
        <w:tc>
          <w:tcPr>
            <w:tcW w:w="3118"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43"/>
              <w:spacing w:before="70" w:beforeLines="20" w:beforeAutospacing="0"/>
              <w:ind w:left="110" w:right="110"/>
              <w:rPr>
                <w:rFonts w:hint="default" w:ascii="BIZ UDPゴシック" w:hAnsi="BIZ UDPゴシック" w:eastAsia="BIZ UDPゴシック"/>
                <w:b w:val="1"/>
              </w:rPr>
            </w:pPr>
            <w:r>
              <w:rPr>
                <w:rFonts w:hint="eastAsia" w:ascii="BIZ UDPゴシック" w:hAnsi="BIZ UDPゴシック" w:eastAsia="BIZ UDPゴシック"/>
                <w:b w:val="1"/>
              </w:rPr>
              <w:t>【テーマ１】</w:t>
            </w:r>
          </w:p>
          <w:p>
            <w:pPr>
              <w:pStyle w:val="43"/>
              <w:ind w:left="110" w:right="110"/>
              <w:rPr>
                <w:rFonts w:hint="default"/>
              </w:rPr>
            </w:pPr>
            <w:r>
              <w:rPr>
                <w:rFonts w:hint="eastAsia"/>
              </w:rPr>
              <w:t>道路などの整備や道の駅を核とした周遊ルート整備、農産物の</w:t>
            </w:r>
            <w:r>
              <w:rPr>
                <w:rFonts w:hint="eastAsia"/>
              </w:rPr>
              <w:t>PR</w:t>
            </w:r>
            <w:r>
              <w:rPr>
                <w:rFonts w:hint="eastAsia"/>
              </w:rPr>
              <w:t>、関係人口の拡大、</w:t>
            </w:r>
            <w:r>
              <w:rPr>
                <w:rFonts w:hint="default"/>
              </w:rPr>
              <w:t>若者・子育て世代の定住</w:t>
            </w:r>
            <w:r>
              <w:rPr>
                <w:rFonts w:hint="eastAsia"/>
              </w:rPr>
              <w:t>に関する意見</w:t>
            </w:r>
          </w:p>
          <w:p>
            <w:pPr>
              <w:pStyle w:val="43"/>
              <w:spacing w:before="70" w:beforeLines="20" w:beforeAutospacing="0"/>
              <w:ind w:left="110" w:right="110"/>
              <w:rPr>
                <w:rFonts w:hint="default" w:ascii="BIZ UDPゴシック" w:hAnsi="BIZ UDPゴシック" w:eastAsia="BIZ UDPゴシック"/>
                <w:b w:val="1"/>
              </w:rPr>
            </w:pPr>
            <w:r>
              <w:rPr>
                <w:rFonts w:hint="eastAsia" w:ascii="BIZ UDPゴシック" w:hAnsi="BIZ UDPゴシック" w:eastAsia="BIZ UDPゴシック"/>
                <w:b w:val="1"/>
              </w:rPr>
              <w:t>【テーマ２】</w:t>
            </w:r>
          </w:p>
          <w:p>
            <w:pPr>
              <w:pStyle w:val="43"/>
              <w:ind w:left="110" w:right="110"/>
              <w:rPr>
                <w:rFonts w:hint="default"/>
              </w:rPr>
            </w:pPr>
            <w:r>
              <w:rPr>
                <w:rFonts w:hint="default"/>
              </w:rPr>
              <w:t>道の駅・公共施設の活用促進</w:t>
            </w:r>
            <w:r>
              <w:rPr>
                <w:rFonts w:hint="eastAsia"/>
              </w:rPr>
              <w:t>、</w:t>
            </w:r>
            <w:r>
              <w:rPr>
                <w:rFonts w:hint="default"/>
              </w:rPr>
              <w:t>広域連携で観光集客</w:t>
            </w:r>
            <w:r>
              <w:rPr>
                <w:rFonts w:hint="eastAsia"/>
              </w:rPr>
              <w:t>の</w:t>
            </w:r>
            <w:r>
              <w:rPr>
                <w:rFonts w:hint="default"/>
              </w:rPr>
              <w:t>強化</w:t>
            </w:r>
            <w:r>
              <w:rPr>
                <w:rFonts w:hint="eastAsia"/>
              </w:rPr>
              <w:t>、</w:t>
            </w:r>
            <w:r>
              <w:rPr>
                <w:rFonts w:hint="default"/>
              </w:rPr>
              <w:t>多世代</w:t>
            </w:r>
            <w:r>
              <w:rPr>
                <w:rFonts w:hint="eastAsia"/>
              </w:rPr>
              <w:t>交流に関する意見</w:t>
            </w:r>
          </w:p>
        </w:tc>
      </w:tr>
    </w:tbl>
    <w:p>
      <w:pPr>
        <w:pStyle w:val="40"/>
        <w:ind w:left="1276" w:right="220"/>
        <w:jc w:val="left"/>
        <w:rPr>
          <w:rFonts w:hint="default"/>
        </w:rPr>
      </w:pPr>
      <w:r>
        <w:rPr>
          <w:rFonts w:hint="default"/>
        </w:rPr>
        <w:br w:type="page"/>
      </w:r>
    </w:p>
    <w:p>
      <w:pPr>
        <w:pStyle w:val="2"/>
        <w:ind w:left="308"/>
        <w:rPr>
          <w:rFonts w:hint="default"/>
        </w:rPr>
      </w:pPr>
      <w:r>
        <w:rPr>
          <w:rFonts w:hint="eastAsia"/>
        </w:rPr>
        <w:t>第７節　まちづくりの課題</w:t>
      </w:r>
    </w:p>
    <w:p>
      <w:pPr>
        <w:pStyle w:val="42"/>
        <w:ind w:left="1496" w:right="440"/>
        <w:rPr>
          <w:rFonts w:hint="default"/>
        </w:rPr>
      </w:pPr>
      <w:r>
        <w:rPr>
          <w:rFonts w:hint="eastAsia"/>
        </w:rPr>
        <w:t>　本町を取り巻く状況（時代の潮流）や町の現状、町民の意向などを踏まえ、これからの函南町における主なまちづくりの課題を整理します。　</w:t>
      </w:r>
    </w:p>
    <w:p>
      <w:pPr>
        <w:pStyle w:val="42"/>
        <w:ind w:left="1496" w:right="440"/>
        <w:rPr>
          <w:rFonts w:hint="default"/>
        </w:rPr>
      </w:pPr>
    </w:p>
    <w:p>
      <w:pPr>
        <w:pStyle w:val="42"/>
        <w:ind w:left="1496" w:right="440"/>
        <w:rPr>
          <w:rFonts w:hint="default"/>
        </w:rPr>
      </w:pPr>
      <w:r>
        <w:rPr>
          <w:rFonts w:hint="default"/>
        </w:rPr>
        <mc:AlternateContent>
          <mc:Choice Requires="wps">
            <w:drawing>
              <wp:anchor distT="45720" distB="45720" distL="114300" distR="114300" simplePos="0" relativeHeight="4" behindDoc="0" locked="0" layoutInCell="1" hidden="0" allowOverlap="1">
                <wp:simplePos x="0" y="0"/>
                <wp:positionH relativeFrom="column">
                  <wp:posOffset>756285</wp:posOffset>
                </wp:positionH>
                <wp:positionV relativeFrom="paragraph">
                  <wp:posOffset>36195</wp:posOffset>
                </wp:positionV>
                <wp:extent cx="5219700" cy="359410"/>
                <wp:effectExtent l="635" t="635" r="29845" b="10795"/>
                <wp:wrapNone/>
                <wp:docPr id="1074" name="テキスト ボックス 2"/>
                <a:graphic xmlns:a="http://schemas.openxmlformats.org/drawingml/2006/main">
                  <a:graphicData uri="http://schemas.microsoft.com/office/word/2010/wordprocessingShape">
                    <wps:wsp>
                      <wps:cNvPr id="1074" name="テキスト ボックス 2"/>
                      <wps:cNvSpPr>
                        <a:spLocks noChangeArrowheads="1"/>
                      </wps:cNvSpPr>
                      <wps:spPr>
                        <a:xfrm>
                          <a:off x="0" y="0"/>
                          <a:ext cx="5219700" cy="359410"/>
                        </a:xfrm>
                        <a:prstGeom prst="roundRect">
                          <a:avLst>
                            <a:gd name="adj" fmla="val 25256"/>
                          </a:avLst>
                        </a:prstGeom>
                        <a:solidFill>
                          <a:schemeClr val="bg1">
                            <a:lumMod val="95000"/>
                          </a:schemeClr>
                        </a:solidFill>
                        <a:ln w="19050" cmpd="sng">
                          <a:solidFill>
                            <a:schemeClr val="tx1">
                              <a:lumMod val="50000"/>
                              <a:lumOff val="50000"/>
                            </a:schemeClr>
                          </a:solidFill>
                          <a:miter lim="800000"/>
                          <a:headEnd/>
                          <a:tailEnd/>
                        </a:ln>
                      </wps:spPr>
                      <wps:txbx>
                        <w:txbxContent>
                          <w:p>
                            <w:pPr>
                              <w:pStyle w:val="43"/>
                              <w:ind w:left="110" w:right="110"/>
                              <w:rPr>
                                <w:rFonts w:hint="default" w:ascii="BIZ UDゴシック" w:hAnsi="BIZ UDゴシック" w:eastAsia="BIZ UDゴシック"/>
                                <w:b w:val="1"/>
                                <w:sz w:val="28"/>
                              </w:rPr>
                            </w:pPr>
                            <w:r>
                              <w:rPr>
                                <w:rFonts w:hint="eastAsia" w:ascii="BIZ UDゴシック" w:hAnsi="BIZ UDゴシック" w:eastAsia="BIZ UDゴシック"/>
                                <w:b w:val="1"/>
                                <w:sz w:val="28"/>
                              </w:rPr>
                              <w:t>　安全・安心に住み続けられるまち</w:t>
                            </w:r>
                          </w:p>
                        </w:txbxContent>
                      </wps:txbx>
                      <wps:bodyPr rot="0" vertOverflow="overflow" horzOverflow="overflow" wrap="square" lIns="72000" tIns="36000" rIns="72000" bIns="36000" anchor="t" anchorCtr="0"/>
                    </wps:wsp>
                  </a:graphicData>
                </a:graphic>
              </wp:anchor>
            </w:drawing>
          </mc:Choice>
          <mc:Fallback>
            <w:pict>
              <v:roundrect id="テキスト ボックス 2" style="mso-position-vertical-relative:text;z-index:4;mso-wrap-distance-left:9pt;width:411pt;height:28.3pt;mso-position-horizontal-relative:text;position:absolute;margin-left:59.55pt;margin-top:2.85pt;mso-wrap-distance-bottom:3.6pt;mso-wrap-distance-right:9pt;mso-wrap-distance-top:3.6pt;v-text-anchor:top;" o:spid="_x0000_s1074" o:allowincell="t" o:allowoverlap="t" filled="t" fillcolor="#f2f2f2 [3052]" stroked="t" strokecolor="#808080 [1629]" strokeweight="1.5pt" o:spt="2" arcsize="16551f">
                <v:fill/>
                <v:stroke linestyle="single" miterlimit="8" filltype="solid"/>
                <v:textbox style="layout-flow:horizontal;" inset="1.9999999999999996mm,0.99999999999999978mm,1.9999999999999996mm,0.99999999999999978mm">
                  <w:txbxContent>
                    <w:p>
                      <w:pPr>
                        <w:pStyle w:val="43"/>
                        <w:ind w:left="110" w:right="110"/>
                        <w:rPr>
                          <w:rFonts w:hint="default" w:ascii="BIZ UDゴシック" w:hAnsi="BIZ UDゴシック" w:eastAsia="BIZ UDゴシック"/>
                          <w:b w:val="1"/>
                          <w:sz w:val="28"/>
                        </w:rPr>
                      </w:pPr>
                      <w:r>
                        <w:rPr>
                          <w:rFonts w:hint="eastAsia" w:ascii="BIZ UDゴシック" w:hAnsi="BIZ UDゴシック" w:eastAsia="BIZ UDゴシック"/>
                          <w:b w:val="1"/>
                          <w:sz w:val="28"/>
                        </w:rPr>
                        <w:t>　安全・安心に住み続けられるまち</w:t>
                      </w:r>
                    </w:p>
                  </w:txbxContent>
                </v:textbox>
                <v:imagedata o:title=""/>
                <w10:wrap type="none" anchorx="text" anchory="text"/>
              </v:roundrect>
            </w:pict>
          </mc:Fallback>
        </mc:AlternateContent>
      </w:r>
    </w:p>
    <w:p>
      <w:pPr>
        <w:pStyle w:val="42"/>
        <w:ind w:left="1496" w:right="440"/>
        <w:rPr>
          <w:rFonts w:hint="default"/>
        </w:rPr>
      </w:pPr>
    </w:p>
    <w:p>
      <w:pPr>
        <w:pStyle w:val="42"/>
        <w:spacing w:line="340" w:lineRule="atLeast"/>
        <w:ind w:left="1496" w:right="440"/>
        <w:rPr>
          <w:rFonts w:hint="default"/>
        </w:rPr>
      </w:pPr>
      <w:bookmarkStart w:id="3" w:name="_Hlk232506676"/>
      <w:r>
        <w:rPr>
          <w:rFonts w:hint="eastAsia"/>
        </w:rPr>
        <w:t>　</w:t>
      </w:r>
      <w:bookmarkEnd w:id="3"/>
      <w:r>
        <w:rPr>
          <w:rFonts w:hint="default"/>
        </w:rPr>
        <w:t>南海トラフ地震や丹那断層帯による直下型地震、集中豪雨に伴う河川氾濫・内水氾濫・土砂災害など、複合的な自然災害リスクを抱え</w:t>
      </w:r>
      <w:r>
        <w:rPr>
          <w:rFonts w:hint="eastAsia"/>
        </w:rPr>
        <w:t>ています。</w:t>
      </w:r>
    </w:p>
    <w:p>
      <w:pPr>
        <w:pStyle w:val="42"/>
        <w:spacing w:line="340" w:lineRule="atLeast"/>
        <w:ind w:left="1496" w:right="440"/>
        <w:rPr>
          <w:rFonts w:hint="default"/>
        </w:rPr>
      </w:pPr>
      <w:r>
        <w:rPr>
          <w:rFonts w:hint="eastAsia"/>
        </w:rPr>
        <w:t>　</w:t>
      </w:r>
      <w:r>
        <w:rPr>
          <w:rFonts w:hint="default"/>
          <w:spacing w:val="-2"/>
        </w:rPr>
        <w:t>伊豆半島の山間部から平地部にかけて広がる地形特性上、水害や土砂災害への脆弱性は特に高く、狩野川水系の各河川流域</w:t>
      </w:r>
      <w:r>
        <w:rPr>
          <w:rFonts w:hint="eastAsia"/>
          <w:spacing w:val="-2"/>
        </w:rPr>
        <w:t>の</w:t>
      </w:r>
      <w:r>
        <w:rPr>
          <w:rFonts w:hint="default"/>
          <w:spacing w:val="-2"/>
        </w:rPr>
        <w:t>河川・排水施設の計画的整備</w:t>
      </w:r>
      <w:r>
        <w:rPr>
          <w:rFonts w:hint="eastAsia"/>
          <w:spacing w:val="-2"/>
        </w:rPr>
        <w:t>や</w:t>
      </w:r>
      <w:r>
        <w:rPr>
          <w:rFonts w:hint="default"/>
          <w:spacing w:val="-2"/>
        </w:rPr>
        <w:t>、森林・農地の適切な管理</w:t>
      </w:r>
      <w:r>
        <w:rPr>
          <w:rFonts w:hint="eastAsia"/>
          <w:spacing w:val="-2"/>
        </w:rPr>
        <w:t>など</w:t>
      </w:r>
      <w:r>
        <w:rPr>
          <w:rFonts w:hint="default"/>
          <w:spacing w:val="-2"/>
        </w:rPr>
        <w:t>による流域治水</w:t>
      </w:r>
      <w:r>
        <w:rPr>
          <w:rFonts w:hint="eastAsia"/>
          <w:spacing w:val="-2"/>
        </w:rPr>
        <w:t>を</w:t>
      </w:r>
      <w:r>
        <w:rPr>
          <w:rFonts w:hint="default"/>
          <w:spacing w:val="-2"/>
        </w:rPr>
        <w:t>推進</w:t>
      </w:r>
      <w:r>
        <w:rPr>
          <w:rFonts w:hint="eastAsia"/>
          <w:spacing w:val="-2"/>
        </w:rPr>
        <w:t>していく必要があります</w:t>
      </w:r>
      <w:r>
        <w:rPr>
          <w:rFonts w:hint="eastAsia"/>
        </w:rPr>
        <w:t>。</w:t>
      </w:r>
    </w:p>
    <w:p>
      <w:pPr>
        <w:pStyle w:val="42"/>
        <w:spacing w:line="340" w:lineRule="atLeast"/>
        <w:ind w:left="1496" w:right="440"/>
        <w:rPr>
          <w:rFonts w:hint="default"/>
        </w:rPr>
      </w:pPr>
      <w:r>
        <w:rPr>
          <w:rFonts w:hint="eastAsia"/>
        </w:rPr>
        <w:t>　</w:t>
      </w:r>
      <w:r>
        <w:rPr>
          <w:rFonts w:hint="default"/>
        </w:rPr>
        <w:t>あわせて、道路・</w:t>
      </w:r>
      <w:r>
        <w:rPr>
          <w:rFonts w:hint="eastAsia"/>
        </w:rPr>
        <w:t>橋梁</w:t>
      </w:r>
      <w:r>
        <w:rPr>
          <w:rFonts w:hint="default"/>
        </w:rPr>
        <w:t>・防災拠点施設</w:t>
      </w:r>
      <w:r>
        <w:rPr>
          <w:rFonts w:hint="eastAsia"/>
        </w:rPr>
        <w:t>など</w:t>
      </w:r>
      <w:r>
        <w:rPr>
          <w:rFonts w:hint="default"/>
        </w:rPr>
        <w:t>の強靱化を</w:t>
      </w:r>
      <w:r>
        <w:rPr>
          <w:rFonts w:hint="eastAsia"/>
        </w:rPr>
        <w:t>計画的</w:t>
      </w:r>
      <w:r>
        <w:rPr>
          <w:rFonts w:hint="default"/>
        </w:rPr>
        <w:t>に進めるとともに、防災行政無線やデジタル技術を活用した情報伝達体制の充実、</w:t>
      </w:r>
      <w:r>
        <w:rPr>
          <w:rFonts w:hint="eastAsia"/>
        </w:rPr>
        <w:t>指定</w:t>
      </w:r>
      <w:r>
        <w:rPr>
          <w:rFonts w:hint="default"/>
        </w:rPr>
        <w:t>避難所の機能強化、関係機関との実効性ある連携体制の構築が求めら</w:t>
      </w:r>
      <w:r>
        <w:rPr>
          <w:rFonts w:hint="eastAsia"/>
        </w:rPr>
        <w:t>れています。人口減少や少子高齢化が進むなか</w:t>
      </w:r>
      <w:r>
        <w:rPr>
          <w:rFonts w:hint="default"/>
        </w:rPr>
        <w:t>、自主防災組織を</w:t>
      </w:r>
      <w:r>
        <w:rPr>
          <w:rFonts w:hint="eastAsia"/>
        </w:rPr>
        <w:t>中心</w:t>
      </w:r>
      <w:r>
        <w:rPr>
          <w:rFonts w:hint="default"/>
        </w:rPr>
        <w:t>とした自助・共助の</w:t>
      </w:r>
      <w:r>
        <w:rPr>
          <w:rFonts w:hint="eastAsia"/>
        </w:rPr>
        <w:t>体制の現状を確認し</w:t>
      </w:r>
      <w:r>
        <w:rPr>
          <w:rFonts w:hint="default"/>
        </w:rPr>
        <w:t>、地域防災力の維持・向上を</w:t>
      </w:r>
      <w:r>
        <w:rPr>
          <w:rFonts w:hint="eastAsia"/>
        </w:rPr>
        <w:t>図っていく必要があります。</w:t>
      </w:r>
    </w:p>
    <w:p>
      <w:pPr>
        <w:pStyle w:val="42"/>
        <w:spacing w:line="340" w:lineRule="atLeast"/>
        <w:ind w:left="1496" w:right="440"/>
        <w:rPr>
          <w:rFonts w:hint="default"/>
        </w:rPr>
      </w:pPr>
      <w:r>
        <w:rPr>
          <w:rFonts w:hint="eastAsia"/>
        </w:rPr>
        <w:t>　</w:t>
      </w:r>
      <w:r>
        <w:rPr>
          <w:rFonts w:hint="default"/>
        </w:rPr>
        <w:t>さらに、</w:t>
      </w:r>
      <w:r>
        <w:rPr>
          <w:rFonts w:hint="eastAsia"/>
        </w:rPr>
        <w:t>気候変動</w:t>
      </w:r>
      <w:r>
        <w:rPr>
          <w:rFonts w:hint="default"/>
        </w:rPr>
        <w:t>への対応として、温室効果ガス排出</w:t>
      </w:r>
      <w:r>
        <w:rPr>
          <w:rFonts w:hint="eastAsia"/>
        </w:rPr>
        <w:t>量</w:t>
      </w:r>
      <w:r>
        <w:rPr>
          <w:rFonts w:hint="default"/>
        </w:rPr>
        <w:t>削減と脱炭素社会の実現に向けた</w:t>
      </w:r>
      <w:r>
        <w:rPr>
          <w:rFonts w:hint="eastAsia"/>
        </w:rPr>
        <w:t>取り組み</w:t>
      </w:r>
      <w:r>
        <w:rPr>
          <w:rFonts w:hint="default"/>
        </w:rPr>
        <w:t>を強化するとともに、防犯・交通安全・生活排水対策・自然環境保全を通じ、町民が安全・安心に暮らせる持続可能なまちづくりを推進</w:t>
      </w:r>
      <w:r>
        <w:rPr>
          <w:rFonts w:hint="eastAsia"/>
        </w:rPr>
        <w:t>していく必要があります。</w:t>
      </w:r>
    </w:p>
    <w:p>
      <w:pPr>
        <w:pStyle w:val="42"/>
        <w:ind w:left="1496" w:right="440"/>
        <w:rPr>
          <w:rFonts w:hint="default"/>
        </w:rPr>
      </w:pPr>
    </w:p>
    <w:p>
      <w:pPr>
        <w:pStyle w:val="42"/>
        <w:ind w:left="1496" w:right="440"/>
        <w:rPr>
          <w:rFonts w:hint="default"/>
        </w:rPr>
      </w:pPr>
      <w:r>
        <w:rPr>
          <w:rFonts w:hint="default"/>
        </w:rPr>
        <mc:AlternateContent>
          <mc:Choice Requires="wps">
            <w:drawing>
              <wp:anchor distT="45720" distB="45720" distL="114300" distR="114300" simplePos="0" relativeHeight="5" behindDoc="0" locked="0" layoutInCell="1" hidden="0" allowOverlap="1">
                <wp:simplePos x="0" y="0"/>
                <wp:positionH relativeFrom="column">
                  <wp:posOffset>756285</wp:posOffset>
                </wp:positionH>
                <wp:positionV relativeFrom="paragraph">
                  <wp:posOffset>36195</wp:posOffset>
                </wp:positionV>
                <wp:extent cx="5219700" cy="359410"/>
                <wp:effectExtent l="635" t="635" r="29845" b="10795"/>
                <wp:wrapNone/>
                <wp:docPr id="1075" name="テキスト ボックス 2"/>
                <a:graphic xmlns:a="http://schemas.openxmlformats.org/drawingml/2006/main">
                  <a:graphicData uri="http://schemas.microsoft.com/office/word/2010/wordprocessingShape">
                    <wps:wsp>
                      <wps:cNvPr id="1075" name="テキスト ボックス 2"/>
                      <wps:cNvSpPr>
                        <a:spLocks noChangeArrowheads="1"/>
                      </wps:cNvSpPr>
                      <wps:spPr>
                        <a:xfrm>
                          <a:off x="0" y="0"/>
                          <a:ext cx="5219700" cy="359410"/>
                        </a:xfrm>
                        <a:prstGeom prst="roundRect">
                          <a:avLst>
                            <a:gd name="adj" fmla="val 25256"/>
                          </a:avLst>
                        </a:prstGeom>
                        <a:solidFill>
                          <a:schemeClr val="bg1">
                            <a:lumMod val="95000"/>
                          </a:schemeClr>
                        </a:solidFill>
                        <a:ln w="19050" cmpd="sng">
                          <a:solidFill>
                            <a:schemeClr val="tx1">
                              <a:lumMod val="50000"/>
                              <a:lumOff val="50000"/>
                            </a:schemeClr>
                          </a:solidFill>
                          <a:miter lim="800000"/>
                          <a:headEnd/>
                          <a:tailEnd/>
                        </a:ln>
                      </wps:spPr>
                      <wps:txbx>
                        <w:txbxContent>
                          <w:p>
                            <w:pPr>
                              <w:pStyle w:val="43"/>
                              <w:ind w:left="110" w:right="110"/>
                              <w:rPr>
                                <w:rFonts w:hint="default" w:ascii="BIZ UDゴシック" w:hAnsi="BIZ UDゴシック" w:eastAsia="BIZ UDゴシック"/>
                                <w:b w:val="1"/>
                                <w:sz w:val="28"/>
                              </w:rPr>
                            </w:pPr>
                            <w:r>
                              <w:rPr>
                                <w:rFonts w:hint="eastAsia" w:ascii="BIZ UDゴシック" w:hAnsi="BIZ UDゴシック" w:eastAsia="BIZ UDゴシック"/>
                                <w:b w:val="1"/>
                                <w:sz w:val="28"/>
                              </w:rPr>
                              <w:t>　快適で暮らしやすいまち</w:t>
                            </w:r>
                          </w:p>
                        </w:txbxContent>
                      </wps:txbx>
                      <wps:bodyPr rot="0" vertOverflow="overflow" horzOverflow="overflow" wrap="square" lIns="72000" tIns="36000" rIns="72000" bIns="36000" anchor="t" anchorCtr="0"/>
                    </wps:wsp>
                  </a:graphicData>
                </a:graphic>
              </wp:anchor>
            </w:drawing>
          </mc:Choice>
          <mc:Fallback>
            <w:pict>
              <v:roundrect id="テキスト ボックス 2" style="mso-position-vertical-relative:text;z-index:5;mso-wrap-distance-left:9pt;width:411pt;height:28.3pt;mso-position-horizontal-relative:text;position:absolute;margin-left:59.55pt;margin-top:2.85pt;mso-wrap-distance-bottom:3.6pt;mso-wrap-distance-right:9pt;mso-wrap-distance-top:3.6pt;v-text-anchor:top;" o:spid="_x0000_s1075" o:allowincell="t" o:allowoverlap="t" filled="t" fillcolor="#f2f2f2 [3052]" stroked="t" strokecolor="#808080 [1629]" strokeweight="1.5pt" o:spt="2" arcsize="16551f">
                <v:fill/>
                <v:stroke linestyle="single" miterlimit="8" filltype="solid"/>
                <v:textbox style="layout-flow:horizontal;" inset="1.9999999999999996mm,0.99999999999999978mm,1.9999999999999996mm,0.99999999999999978mm">
                  <w:txbxContent>
                    <w:p>
                      <w:pPr>
                        <w:pStyle w:val="43"/>
                        <w:ind w:left="110" w:right="110"/>
                        <w:rPr>
                          <w:rFonts w:hint="default" w:ascii="BIZ UDゴシック" w:hAnsi="BIZ UDゴシック" w:eastAsia="BIZ UDゴシック"/>
                          <w:b w:val="1"/>
                          <w:sz w:val="28"/>
                        </w:rPr>
                      </w:pPr>
                      <w:r>
                        <w:rPr>
                          <w:rFonts w:hint="eastAsia" w:ascii="BIZ UDゴシック" w:hAnsi="BIZ UDゴシック" w:eastAsia="BIZ UDゴシック"/>
                          <w:b w:val="1"/>
                          <w:sz w:val="28"/>
                        </w:rPr>
                        <w:t>　快適で暮らしやすいまち</w:t>
                      </w:r>
                    </w:p>
                  </w:txbxContent>
                </v:textbox>
                <v:imagedata o:title=""/>
                <w10:wrap type="none" anchorx="text" anchory="text"/>
              </v:roundrect>
            </w:pict>
          </mc:Fallback>
        </mc:AlternateContent>
      </w:r>
    </w:p>
    <w:p>
      <w:pPr>
        <w:pStyle w:val="42"/>
        <w:ind w:left="1496" w:right="440"/>
        <w:rPr>
          <w:rFonts w:hint="default"/>
        </w:rPr>
      </w:pPr>
    </w:p>
    <w:p>
      <w:pPr>
        <w:pStyle w:val="42"/>
        <w:spacing w:line="340" w:lineRule="atLeast"/>
        <w:ind w:left="1496" w:right="440"/>
        <w:rPr>
          <w:rFonts w:hint="default"/>
        </w:rPr>
      </w:pPr>
      <w:bookmarkStart w:id="4" w:name="_Hlk232506701"/>
      <w:r>
        <w:rPr>
          <w:rFonts w:hint="eastAsia"/>
        </w:rPr>
        <w:t>　厳しい財政状況のなかで</w:t>
      </w:r>
      <w:r>
        <w:rPr>
          <w:rFonts w:hint="default"/>
        </w:rPr>
        <w:t>、市街地</w:t>
      </w:r>
      <w:r>
        <w:rPr>
          <w:rFonts w:hint="eastAsia"/>
        </w:rPr>
        <w:t>と</w:t>
      </w:r>
      <w:r>
        <w:rPr>
          <w:rFonts w:hint="default"/>
        </w:rPr>
        <w:t>農地</w:t>
      </w:r>
      <w:r>
        <w:rPr>
          <w:rFonts w:hint="eastAsia"/>
        </w:rPr>
        <w:t>、</w:t>
      </w:r>
      <w:r>
        <w:rPr>
          <w:rFonts w:hint="default"/>
        </w:rPr>
        <w:t>道路</w:t>
      </w:r>
      <w:r>
        <w:rPr>
          <w:rFonts w:hint="eastAsia"/>
        </w:rPr>
        <w:t>、</w:t>
      </w:r>
      <w:r>
        <w:rPr>
          <w:rFonts w:hint="default"/>
        </w:rPr>
        <w:t>公共交通</w:t>
      </w:r>
      <w:r>
        <w:rPr>
          <w:rFonts w:hint="eastAsia"/>
        </w:rPr>
        <w:t>、</w:t>
      </w:r>
      <w:r>
        <w:rPr>
          <w:rFonts w:hint="default"/>
        </w:rPr>
        <w:t>上下水道</w:t>
      </w:r>
      <w:r>
        <w:rPr>
          <w:rFonts w:hint="eastAsia"/>
        </w:rPr>
        <w:t>、</w:t>
      </w:r>
      <w:r>
        <w:rPr>
          <w:rFonts w:hint="default"/>
        </w:rPr>
        <w:t>公園</w:t>
      </w:r>
      <w:r>
        <w:rPr>
          <w:rFonts w:hint="eastAsia"/>
        </w:rPr>
        <w:t>など</w:t>
      </w:r>
      <w:r>
        <w:rPr>
          <w:rFonts w:hint="default"/>
        </w:rPr>
        <w:t>を従来水準で</w:t>
      </w:r>
      <w:r>
        <w:rPr>
          <w:rFonts w:hint="eastAsia"/>
        </w:rPr>
        <w:t>新設、改良</w:t>
      </w:r>
      <w:r>
        <w:rPr>
          <w:rFonts w:hint="default"/>
        </w:rPr>
        <w:t>し続けることが</w:t>
      </w:r>
      <w:r>
        <w:rPr>
          <w:rFonts w:hint="eastAsia"/>
        </w:rPr>
        <w:t>難しく</w:t>
      </w:r>
      <w:r>
        <w:rPr>
          <w:rFonts w:hint="default"/>
        </w:rPr>
        <w:t>なりつつ</w:t>
      </w:r>
      <w:r>
        <w:rPr>
          <w:rFonts w:hint="eastAsia"/>
        </w:rPr>
        <w:t>あります</w:t>
      </w:r>
      <w:r>
        <w:rPr>
          <w:rFonts w:hint="default"/>
        </w:rPr>
        <w:t>。町内では高齢化率の上昇と生産年齢人口</w:t>
      </w:r>
      <w:r>
        <w:rPr>
          <w:rFonts w:hint="eastAsia"/>
        </w:rPr>
        <w:t>の</w:t>
      </w:r>
      <w:r>
        <w:rPr>
          <w:rFonts w:hint="default"/>
        </w:rPr>
        <w:t>流出</w:t>
      </w:r>
      <w:r>
        <w:rPr>
          <w:rFonts w:hint="eastAsia"/>
        </w:rPr>
        <w:t>により</w:t>
      </w:r>
      <w:r>
        <w:rPr>
          <w:rFonts w:hint="default"/>
        </w:rPr>
        <w:t>、生活サービスの持続的提供に向けた都市構造の見直し</w:t>
      </w:r>
      <w:r>
        <w:rPr>
          <w:rFonts w:hint="eastAsia"/>
        </w:rPr>
        <w:t>を進めていく必要があります。また、人口減少を背景とした空き家の増加や里山の荒廃が顕在化しており、居住環境の悪化、景観上のリスクなどの複合的な課題にもなっています。</w:t>
      </w:r>
    </w:p>
    <w:p>
      <w:pPr>
        <w:pStyle w:val="42"/>
        <w:spacing w:line="340" w:lineRule="atLeast"/>
        <w:ind w:left="1496" w:right="440"/>
        <w:rPr>
          <w:rFonts w:hint="default"/>
        </w:rPr>
      </w:pPr>
      <w:r>
        <w:rPr>
          <w:rFonts w:hint="eastAsia"/>
        </w:rPr>
        <w:t>　今後は、</w:t>
      </w:r>
      <w:r>
        <w:rPr>
          <w:rFonts w:hint="default"/>
        </w:rPr>
        <w:t>「コンパクト・プラス・ネットワーク」の</w:t>
      </w:r>
      <w:r>
        <w:rPr>
          <w:rFonts w:hint="eastAsia"/>
        </w:rPr>
        <w:t>考え方</w:t>
      </w:r>
      <w:r>
        <w:rPr>
          <w:rFonts w:hint="default"/>
        </w:rPr>
        <w:t>に基づき、</w:t>
      </w:r>
      <w:r>
        <w:rPr>
          <w:rFonts w:hint="eastAsia"/>
        </w:rPr>
        <w:t>生活の拠点を適切に誘導し、それらを道路や公共交通で結ぶことで生活利便性と持続可能性を両立した都市構造へ転換していく必要があります。</w:t>
      </w:r>
    </w:p>
    <w:p>
      <w:pPr>
        <w:pStyle w:val="42"/>
        <w:spacing w:line="340" w:lineRule="atLeast"/>
        <w:ind w:left="1496" w:right="440" w:firstLine="220" w:firstLineChars="100"/>
        <w:rPr>
          <w:rFonts w:hint="default"/>
        </w:rPr>
      </w:pPr>
      <w:r>
        <w:rPr>
          <w:rFonts w:hint="default"/>
        </w:rPr>
        <w:t>土地利用では、</w:t>
      </w:r>
      <w:r>
        <w:rPr>
          <w:rFonts w:hint="eastAsia"/>
        </w:rPr>
        <w:t>担い手不足などにより</w:t>
      </w:r>
      <w:r>
        <w:rPr>
          <w:rFonts w:hint="default"/>
        </w:rPr>
        <w:t>農地の管理が難しくなる一方で、企業誘致や生活利便施設の立地など、都市的な土地利用への需要</w:t>
      </w:r>
      <w:r>
        <w:rPr>
          <w:rFonts w:hint="eastAsia"/>
        </w:rPr>
        <w:t>は高まっています</w:t>
      </w:r>
      <w:r>
        <w:rPr>
          <w:rFonts w:hint="default"/>
        </w:rPr>
        <w:t>。農地や自然環境を守りながら、暮らしや産業を支える</w:t>
      </w:r>
      <w:r>
        <w:rPr>
          <w:rFonts w:hint="eastAsia"/>
        </w:rPr>
        <w:t>ための</w:t>
      </w:r>
      <w:r>
        <w:rPr>
          <w:rFonts w:hint="default"/>
        </w:rPr>
        <w:t>土地利用</w:t>
      </w:r>
      <w:r>
        <w:rPr>
          <w:rFonts w:hint="eastAsia"/>
        </w:rPr>
        <w:t>のもと、快適で暮らしやすいまちを実現することが</w:t>
      </w:r>
      <w:r>
        <w:rPr>
          <w:rFonts w:hint="default"/>
        </w:rPr>
        <w:t>重要です。</w:t>
      </w:r>
      <w:r>
        <w:rPr>
          <w:rFonts w:hint="eastAsia"/>
        </w:rPr>
        <w:t>また、道路</w:t>
      </w:r>
      <w:r>
        <w:rPr>
          <w:rFonts w:hint="default"/>
        </w:rPr>
        <w:t>、</w:t>
      </w:r>
      <w:r>
        <w:rPr>
          <w:rFonts w:hint="eastAsia"/>
        </w:rPr>
        <w:t>橋梁</w:t>
      </w:r>
      <w:r>
        <w:rPr>
          <w:rFonts w:hint="default"/>
        </w:rPr>
        <w:t>、上下水道、町営住宅、公園施設などでは、老朽化への対応</w:t>
      </w:r>
      <w:r>
        <w:rPr>
          <w:rFonts w:hint="eastAsia"/>
        </w:rPr>
        <w:t>などのあり方</w:t>
      </w:r>
      <w:r>
        <w:rPr>
          <w:rFonts w:hint="default"/>
        </w:rPr>
        <w:t>と更新財源の確保が共通</w:t>
      </w:r>
      <w:r>
        <w:rPr>
          <w:rFonts w:hint="eastAsia"/>
        </w:rPr>
        <w:t>の</w:t>
      </w:r>
      <w:r>
        <w:rPr>
          <w:rFonts w:hint="default"/>
        </w:rPr>
        <w:t>課題</w:t>
      </w:r>
      <w:r>
        <w:rPr>
          <w:rFonts w:hint="eastAsia"/>
        </w:rPr>
        <w:t>となっています</w:t>
      </w:r>
      <w:r>
        <w:rPr>
          <w:rFonts w:hint="default"/>
        </w:rPr>
        <w:t>。</w:t>
      </w:r>
    </w:p>
    <w:p>
      <w:pPr>
        <w:pStyle w:val="42"/>
        <w:spacing w:line="340" w:lineRule="atLeast"/>
        <w:ind w:left="1496" w:right="440"/>
        <w:rPr>
          <w:rFonts w:hint="default"/>
        </w:rPr>
      </w:pPr>
      <w:r>
        <w:rPr>
          <w:rFonts w:hint="eastAsia"/>
        </w:rPr>
        <w:t>　</w:t>
      </w:r>
      <w:r>
        <w:rPr>
          <w:rFonts w:hint="default"/>
        </w:rPr>
        <w:t>人口規模に合わせて施設や機能を賢く見直すスマートシュリンクの視点から、将来</w:t>
      </w:r>
      <w:r>
        <w:rPr>
          <w:rFonts w:hint="eastAsia"/>
        </w:rPr>
        <w:t>への</w:t>
      </w:r>
      <w:r>
        <w:rPr>
          <w:rFonts w:hint="default"/>
        </w:rPr>
        <w:t>負担を抑え</w:t>
      </w:r>
      <w:r>
        <w:rPr>
          <w:rFonts w:hint="eastAsia"/>
        </w:rPr>
        <w:t>つつ、</w:t>
      </w:r>
      <w:r>
        <w:rPr>
          <w:rFonts w:hint="default"/>
        </w:rPr>
        <w:t>暮らしやすさを確保していく必要があります。</w:t>
      </w:r>
      <w:r>
        <w:rPr>
          <w:rFonts w:hint="default"/>
        </w:rPr>
        <w:br w:type="page"/>
      </w:r>
    </w:p>
    <w:p>
      <w:pPr>
        <w:pStyle w:val="42"/>
        <w:ind w:left="1496" w:right="440"/>
        <w:rPr>
          <w:rFonts w:hint="default"/>
          <w:color w:val="EE0000"/>
        </w:rPr>
      </w:pPr>
      <w:bookmarkEnd w:id="4"/>
      <w:r>
        <w:rPr>
          <w:rFonts w:hint="default"/>
          <w:color w:val="EE0000"/>
        </w:rPr>
        <mc:AlternateContent>
          <mc:Choice Requires="wps">
            <w:drawing>
              <wp:anchor distT="45720" distB="45720" distL="114300" distR="114300" simplePos="0" relativeHeight="6" behindDoc="0" locked="0" layoutInCell="1" hidden="0" allowOverlap="1">
                <wp:simplePos x="0" y="0"/>
                <wp:positionH relativeFrom="column">
                  <wp:posOffset>756285</wp:posOffset>
                </wp:positionH>
                <wp:positionV relativeFrom="paragraph">
                  <wp:posOffset>36195</wp:posOffset>
                </wp:positionV>
                <wp:extent cx="5219700" cy="359410"/>
                <wp:effectExtent l="635" t="635" r="29845" b="10795"/>
                <wp:wrapNone/>
                <wp:docPr id="1076" name="テキスト ボックス 2"/>
                <a:graphic xmlns:a="http://schemas.openxmlformats.org/drawingml/2006/main">
                  <a:graphicData uri="http://schemas.microsoft.com/office/word/2010/wordprocessingShape">
                    <wps:wsp>
                      <wps:cNvPr id="1076" name="テキスト ボックス 2"/>
                      <wps:cNvSpPr>
                        <a:spLocks noChangeArrowheads="1"/>
                      </wps:cNvSpPr>
                      <wps:spPr>
                        <a:xfrm>
                          <a:off x="0" y="0"/>
                          <a:ext cx="5219700" cy="359410"/>
                        </a:xfrm>
                        <a:prstGeom prst="roundRect">
                          <a:avLst>
                            <a:gd name="adj" fmla="val 25256"/>
                          </a:avLst>
                        </a:prstGeom>
                        <a:solidFill>
                          <a:schemeClr val="bg1">
                            <a:lumMod val="95000"/>
                          </a:schemeClr>
                        </a:solidFill>
                        <a:ln w="19050" cmpd="sng">
                          <a:solidFill>
                            <a:schemeClr val="tx1">
                              <a:lumMod val="50000"/>
                              <a:lumOff val="50000"/>
                            </a:schemeClr>
                          </a:solidFill>
                          <a:miter lim="800000"/>
                          <a:headEnd/>
                          <a:tailEnd/>
                        </a:ln>
                      </wps:spPr>
                      <wps:txbx>
                        <w:txbxContent>
                          <w:p>
                            <w:pPr>
                              <w:pStyle w:val="43"/>
                              <w:ind w:left="110" w:right="110"/>
                              <w:rPr>
                                <w:rFonts w:hint="default" w:ascii="BIZ UDゴシック" w:hAnsi="BIZ UDゴシック" w:eastAsia="BIZ UDゴシック"/>
                                <w:b w:val="1"/>
                                <w:sz w:val="28"/>
                              </w:rPr>
                            </w:pPr>
                            <w:r>
                              <w:rPr>
                                <w:rFonts w:hint="eastAsia" w:ascii="BIZ UDゴシック" w:hAnsi="BIZ UDゴシック" w:eastAsia="BIZ UDゴシック"/>
                                <w:b w:val="1"/>
                                <w:sz w:val="28"/>
                              </w:rPr>
                              <w:t>　自分らしく健康で幸せに暮らせるまち</w:t>
                            </w:r>
                          </w:p>
                        </w:txbxContent>
                      </wps:txbx>
                      <wps:bodyPr rot="0" vertOverflow="overflow" horzOverflow="overflow" wrap="square" lIns="72000" tIns="36000" rIns="72000" bIns="36000" anchor="t" anchorCtr="0"/>
                    </wps:wsp>
                  </a:graphicData>
                </a:graphic>
              </wp:anchor>
            </w:drawing>
          </mc:Choice>
          <mc:Fallback>
            <w:pict>
              <v:roundrect id="テキスト ボックス 2" style="mso-position-vertical-relative:text;z-index:6;mso-wrap-distance-left:9pt;width:411pt;height:28.3pt;mso-position-horizontal-relative:text;position:absolute;margin-left:59.55pt;margin-top:2.85pt;mso-wrap-distance-bottom:3.6pt;mso-wrap-distance-right:9pt;mso-wrap-distance-top:3.6pt;v-text-anchor:top;" o:spid="_x0000_s1076" o:allowincell="t" o:allowoverlap="t" filled="t" fillcolor="#f2f2f2 [3052]" stroked="t" strokecolor="#808080 [1629]" strokeweight="1.5pt" o:spt="2" arcsize="16551f">
                <v:fill/>
                <v:stroke linestyle="single" miterlimit="8" filltype="solid"/>
                <v:textbox style="layout-flow:horizontal;" inset="1.9999999999999996mm,0.99999999999999978mm,1.9999999999999996mm,0.99999999999999978mm">
                  <w:txbxContent>
                    <w:p>
                      <w:pPr>
                        <w:pStyle w:val="43"/>
                        <w:ind w:left="110" w:right="110"/>
                        <w:rPr>
                          <w:rFonts w:hint="default" w:ascii="BIZ UDゴシック" w:hAnsi="BIZ UDゴシック" w:eastAsia="BIZ UDゴシック"/>
                          <w:b w:val="1"/>
                          <w:sz w:val="28"/>
                        </w:rPr>
                      </w:pPr>
                      <w:r>
                        <w:rPr>
                          <w:rFonts w:hint="eastAsia" w:ascii="BIZ UDゴシック" w:hAnsi="BIZ UDゴシック" w:eastAsia="BIZ UDゴシック"/>
                          <w:b w:val="1"/>
                          <w:sz w:val="28"/>
                        </w:rPr>
                        <w:t>　自分らしく健康で幸せに暮らせるまち</w:t>
                      </w:r>
                    </w:p>
                  </w:txbxContent>
                </v:textbox>
                <v:imagedata o:title=""/>
                <w10:wrap type="none" anchorx="text" anchory="text"/>
              </v:roundrect>
            </w:pict>
          </mc:Fallback>
        </mc:AlternateContent>
      </w:r>
    </w:p>
    <w:p>
      <w:pPr>
        <w:pStyle w:val="42"/>
        <w:ind w:left="1496" w:right="440"/>
        <w:rPr>
          <w:rFonts w:hint="default"/>
          <w:color w:val="EE0000"/>
        </w:rPr>
      </w:pPr>
    </w:p>
    <w:p>
      <w:pPr>
        <w:pStyle w:val="42"/>
        <w:spacing w:line="340" w:lineRule="atLeast"/>
        <w:ind w:left="1496" w:right="440" w:firstLine="220" w:firstLineChars="100"/>
        <w:rPr>
          <w:rFonts w:hint="default"/>
        </w:rPr>
      </w:pPr>
      <w:r>
        <w:rPr>
          <w:rFonts w:hint="default"/>
        </w:rPr>
        <w:t>子育て分野では、核家族化、共働き世帯の増加、地域のつながりの希薄化により、子育て家庭の孤立や育児不安が生じやすくなっています。妊娠・出産・子育てに関する悩み、保育ニーズの多様化、発達に特性のある子どもへの支援、困難を抱える子どもや家庭への支援など</w:t>
      </w:r>
      <w:r>
        <w:rPr>
          <w:rFonts w:hint="eastAsia"/>
        </w:rPr>
        <w:t>に対し、子育て世代が安心感を持てる</w:t>
      </w:r>
      <w:r>
        <w:rPr>
          <w:rFonts w:hint="default"/>
        </w:rPr>
        <w:t>切れ目のない支援体制づくりが求められます。</w:t>
      </w:r>
    </w:p>
    <w:p>
      <w:pPr>
        <w:pStyle w:val="42"/>
        <w:spacing w:line="340" w:lineRule="atLeast"/>
        <w:ind w:left="1496" w:right="440" w:firstLine="220" w:firstLineChars="100"/>
        <w:rPr>
          <w:rFonts w:hint="default"/>
        </w:rPr>
      </w:pPr>
      <w:r>
        <w:rPr>
          <w:rFonts w:hint="default"/>
        </w:rPr>
        <w:t>生活習慣病、フレイル、要介護リスク、医療費の増加など、健康・医療・介護をめぐる課題が</w:t>
      </w:r>
      <w:r>
        <w:rPr>
          <w:rFonts w:hint="eastAsia"/>
        </w:rPr>
        <w:t>少子高齢化に伴い</w:t>
      </w:r>
      <w:r>
        <w:rPr>
          <w:rFonts w:hint="default"/>
        </w:rPr>
        <w:t>多様化しています。</w:t>
      </w:r>
      <w:r>
        <w:rPr>
          <w:rFonts w:hint="eastAsia"/>
        </w:rPr>
        <w:t>疾病予防や早期発見、</w:t>
      </w:r>
      <w:r>
        <w:rPr>
          <w:rFonts w:hint="default"/>
        </w:rPr>
        <w:t>重症化予防を進めるとともに、身近な地域で必要な医療を受けられる体制、夜間・休日や救急医療、在宅医療への対応を維持していくことが課題です。</w:t>
      </w:r>
      <w:r>
        <w:rPr>
          <w:rFonts w:hint="eastAsia"/>
        </w:rPr>
        <w:t>また、誰もが</w:t>
      </w:r>
      <w:r>
        <w:rPr>
          <w:rFonts w:hint="default"/>
        </w:rPr>
        <w:t>住み慣れた地域で</w:t>
      </w:r>
      <w:r>
        <w:rPr>
          <w:rFonts w:hint="eastAsia"/>
        </w:rPr>
        <w:t>健康に</w:t>
      </w:r>
      <w:r>
        <w:rPr>
          <w:rFonts w:hint="default"/>
        </w:rPr>
        <w:t>暮らし続けるためには、予防、</w:t>
      </w:r>
      <w:r>
        <w:rPr>
          <w:rFonts w:hint="eastAsia"/>
        </w:rPr>
        <w:t>生活</w:t>
      </w:r>
      <w:r>
        <w:rPr>
          <w:rFonts w:hint="default"/>
        </w:rPr>
        <w:t>、社会参加</w:t>
      </w:r>
      <w:r>
        <w:rPr>
          <w:rFonts w:hint="eastAsia"/>
        </w:rPr>
        <w:t>、</w:t>
      </w:r>
      <w:r>
        <w:rPr>
          <w:rFonts w:hint="default"/>
        </w:rPr>
        <w:t>医療、介護を</w:t>
      </w:r>
      <w:r>
        <w:rPr>
          <w:rFonts w:hint="eastAsia"/>
        </w:rPr>
        <w:t>支援し、地域とのつながりを支え、</w:t>
      </w:r>
      <w:r>
        <w:rPr>
          <w:rFonts w:hint="default"/>
        </w:rPr>
        <w:t>その地域に住むことによって自然と健康になれる仕組みが必要です。</w:t>
      </w:r>
    </w:p>
    <w:p>
      <w:pPr>
        <w:pStyle w:val="42"/>
        <w:spacing w:line="340" w:lineRule="atLeast"/>
        <w:ind w:left="1496" w:right="440" w:firstLine="220" w:firstLineChars="100"/>
        <w:rPr>
          <w:rFonts w:hint="default"/>
        </w:rPr>
      </w:pPr>
      <w:r>
        <w:rPr>
          <w:rFonts w:hint="default"/>
        </w:rPr>
        <w:t>あわせて、</w:t>
      </w:r>
      <w:r>
        <w:rPr>
          <w:rFonts w:hint="eastAsia"/>
        </w:rPr>
        <w:t>各種</w:t>
      </w:r>
      <w:r>
        <w:rPr>
          <w:rFonts w:hint="default"/>
        </w:rPr>
        <w:t>団体の持続性にも対応し、健康・福祉・子育て・スポーツ・地域のつながりを横断的に支え</w:t>
      </w:r>
      <w:r>
        <w:rPr>
          <w:rFonts w:hint="eastAsia"/>
        </w:rPr>
        <w:t>、町民一人ひとりが心豊かに、生きがいを持ち、自分らしく暮らせる環境づくりによ</w:t>
      </w:r>
      <w:r>
        <w:rPr>
          <w:rFonts w:hint="eastAsia"/>
          <w:color w:val="000000" w:themeColor="text1"/>
        </w:rPr>
        <w:t>るウェルビーイング（幸福度）の向上</w:t>
      </w:r>
      <w:r>
        <w:rPr>
          <w:rFonts w:hint="eastAsia"/>
        </w:rPr>
        <w:t>が必要となっています。</w:t>
      </w:r>
    </w:p>
    <w:p>
      <w:pPr>
        <w:pStyle w:val="42"/>
        <w:ind w:left="1496" w:right="440"/>
        <w:rPr>
          <w:rFonts w:hint="default"/>
        </w:rPr>
      </w:pPr>
    </w:p>
    <w:p>
      <w:pPr>
        <w:pStyle w:val="42"/>
        <w:ind w:left="1496" w:right="440"/>
        <w:rPr>
          <w:rFonts w:hint="default"/>
          <w:color w:val="EE0000"/>
        </w:rPr>
      </w:pPr>
      <w:r>
        <w:rPr>
          <w:rFonts w:hint="default"/>
          <w:color w:val="EE0000"/>
        </w:rPr>
        <mc:AlternateContent>
          <mc:Choice Requires="wps">
            <w:drawing>
              <wp:anchor distT="45720" distB="45720" distL="114300" distR="114300" simplePos="0" relativeHeight="7" behindDoc="0" locked="0" layoutInCell="1" hidden="0" allowOverlap="1">
                <wp:simplePos x="0" y="0"/>
                <wp:positionH relativeFrom="column">
                  <wp:posOffset>756285</wp:posOffset>
                </wp:positionH>
                <wp:positionV relativeFrom="paragraph">
                  <wp:posOffset>36195</wp:posOffset>
                </wp:positionV>
                <wp:extent cx="5219700" cy="359410"/>
                <wp:effectExtent l="635" t="635" r="29845" b="10795"/>
                <wp:wrapNone/>
                <wp:docPr id="1077" name="テキスト ボックス 2"/>
                <a:graphic xmlns:a="http://schemas.openxmlformats.org/drawingml/2006/main">
                  <a:graphicData uri="http://schemas.microsoft.com/office/word/2010/wordprocessingShape">
                    <wps:wsp>
                      <wps:cNvPr id="1077" name="テキスト ボックス 2"/>
                      <wps:cNvSpPr>
                        <a:spLocks noChangeArrowheads="1"/>
                      </wps:cNvSpPr>
                      <wps:spPr>
                        <a:xfrm>
                          <a:off x="0" y="0"/>
                          <a:ext cx="5219700" cy="359410"/>
                        </a:xfrm>
                        <a:prstGeom prst="roundRect">
                          <a:avLst>
                            <a:gd name="adj" fmla="val 25256"/>
                          </a:avLst>
                        </a:prstGeom>
                        <a:solidFill>
                          <a:schemeClr val="bg1">
                            <a:lumMod val="95000"/>
                          </a:schemeClr>
                        </a:solidFill>
                        <a:ln w="19050" cmpd="sng">
                          <a:solidFill>
                            <a:schemeClr val="tx1">
                              <a:lumMod val="50000"/>
                              <a:lumOff val="50000"/>
                            </a:schemeClr>
                          </a:solidFill>
                          <a:miter lim="800000"/>
                          <a:headEnd/>
                          <a:tailEnd/>
                        </a:ln>
                      </wps:spPr>
                      <wps:txbx>
                        <w:txbxContent>
                          <w:p>
                            <w:pPr>
                              <w:pStyle w:val="43"/>
                              <w:ind w:left="110" w:right="110"/>
                              <w:rPr>
                                <w:rFonts w:hint="default" w:ascii="BIZ UDゴシック" w:hAnsi="BIZ UDゴシック" w:eastAsia="BIZ UDゴシック"/>
                                <w:b w:val="1"/>
                                <w:sz w:val="28"/>
                              </w:rPr>
                            </w:pPr>
                            <w:r>
                              <w:rPr>
                                <w:rFonts w:hint="eastAsia" w:ascii="BIZ UDゴシック" w:hAnsi="BIZ UDゴシック" w:eastAsia="BIZ UDゴシック"/>
                                <w:b w:val="1"/>
                                <w:sz w:val="28"/>
                              </w:rPr>
                              <w:t>　豊かに学び未来を担う人材を育むまち</w:t>
                            </w:r>
                          </w:p>
                        </w:txbxContent>
                      </wps:txbx>
                      <wps:bodyPr rot="0" vertOverflow="overflow" horzOverflow="overflow" wrap="square" lIns="72000" tIns="36000" rIns="72000" bIns="36000" anchor="t" anchorCtr="0"/>
                    </wps:wsp>
                  </a:graphicData>
                </a:graphic>
              </wp:anchor>
            </w:drawing>
          </mc:Choice>
          <mc:Fallback>
            <w:pict>
              <v:roundrect id="テキスト ボックス 2" style="mso-position-vertical-relative:text;z-index:7;mso-wrap-distance-left:9pt;width:411pt;height:28.3pt;mso-position-horizontal-relative:text;position:absolute;margin-left:59.55pt;margin-top:2.85pt;mso-wrap-distance-bottom:3.6pt;mso-wrap-distance-right:9pt;mso-wrap-distance-top:3.6pt;v-text-anchor:top;" o:spid="_x0000_s1077" o:allowincell="t" o:allowoverlap="t" filled="t" fillcolor="#f2f2f2 [3052]" stroked="t" strokecolor="#808080 [1629]" strokeweight="1.5pt" o:spt="2" arcsize="16551f">
                <v:fill/>
                <v:stroke linestyle="single" miterlimit="8" filltype="solid"/>
                <v:textbox style="layout-flow:horizontal;" inset="1.9999999999999996mm,0.99999999999999978mm,1.9999999999999996mm,0.99999999999999978mm">
                  <w:txbxContent>
                    <w:p>
                      <w:pPr>
                        <w:pStyle w:val="43"/>
                        <w:ind w:left="110" w:right="110"/>
                        <w:rPr>
                          <w:rFonts w:hint="default" w:ascii="BIZ UDゴシック" w:hAnsi="BIZ UDゴシック" w:eastAsia="BIZ UDゴシック"/>
                          <w:b w:val="1"/>
                          <w:sz w:val="28"/>
                        </w:rPr>
                      </w:pPr>
                      <w:r>
                        <w:rPr>
                          <w:rFonts w:hint="eastAsia" w:ascii="BIZ UDゴシック" w:hAnsi="BIZ UDゴシック" w:eastAsia="BIZ UDゴシック"/>
                          <w:b w:val="1"/>
                          <w:sz w:val="28"/>
                        </w:rPr>
                        <w:t>　豊かに学び未来を担う人材を育むまち</w:t>
                      </w:r>
                    </w:p>
                  </w:txbxContent>
                </v:textbox>
                <v:imagedata o:title=""/>
                <w10:wrap type="none" anchorx="text" anchory="text"/>
              </v:roundrect>
            </w:pict>
          </mc:Fallback>
        </mc:AlternateContent>
      </w:r>
    </w:p>
    <w:p>
      <w:pPr>
        <w:pStyle w:val="42"/>
        <w:ind w:left="1496" w:right="440"/>
        <w:rPr>
          <w:rFonts w:hint="default"/>
          <w:color w:val="EE0000"/>
        </w:rPr>
      </w:pPr>
    </w:p>
    <w:p>
      <w:pPr>
        <w:pStyle w:val="42"/>
        <w:spacing w:line="340" w:lineRule="atLeast"/>
        <w:ind w:left="1496" w:right="440"/>
        <w:rPr>
          <w:rFonts w:hint="default"/>
        </w:rPr>
      </w:pPr>
      <w:bookmarkStart w:id="5" w:name="_Hlk232506749"/>
      <w:r>
        <w:rPr>
          <w:rFonts w:hint="eastAsia"/>
        </w:rPr>
        <w:t>　</w:t>
      </w:r>
      <w:r>
        <w:rPr>
          <w:rFonts w:hint="default"/>
        </w:rPr>
        <w:t>少子化</w:t>
      </w:r>
      <w:r>
        <w:rPr>
          <w:rFonts w:hint="eastAsia"/>
        </w:rPr>
        <w:t>が進むなか</w:t>
      </w:r>
      <w:r>
        <w:rPr>
          <w:rFonts w:hint="default"/>
        </w:rPr>
        <w:t>で、幼児教育・保育、小中学校教育、青少年育成、生涯学習、図書館、文化・芸術など、学びを支える仕組み全体の持続性が問われています。東京圏へのアクセス性の高さから子育て世代の転入も見られる一方、定住促進には質の高い教育環境の整備が不可欠であり、教育の充実が町の活力維持に直結する課題と</w:t>
      </w:r>
      <w:r>
        <w:rPr>
          <w:rFonts w:hint="eastAsia"/>
        </w:rPr>
        <w:t>もなっています。</w:t>
      </w:r>
    </w:p>
    <w:p>
      <w:pPr>
        <w:pStyle w:val="42"/>
        <w:spacing w:line="340" w:lineRule="atLeast"/>
        <w:ind w:left="1496" w:right="440"/>
        <w:rPr>
          <w:rFonts w:hint="default"/>
        </w:rPr>
      </w:pPr>
      <w:r>
        <w:rPr>
          <w:rFonts w:hint="eastAsia"/>
        </w:rPr>
        <w:t>　</w:t>
      </w:r>
      <w:r>
        <w:rPr>
          <w:rFonts w:hint="default"/>
        </w:rPr>
        <w:t>小中学校ではＩＣＴ教育</w:t>
      </w:r>
      <w:r>
        <w:rPr>
          <w:rFonts w:hint="eastAsia"/>
        </w:rPr>
        <w:t>が</w:t>
      </w:r>
      <w:r>
        <w:rPr>
          <w:rFonts w:hint="default"/>
        </w:rPr>
        <w:t>推進</w:t>
      </w:r>
      <w:r>
        <w:rPr>
          <w:rFonts w:hint="eastAsia"/>
        </w:rPr>
        <w:t>されており</w:t>
      </w:r>
      <w:r>
        <w:rPr>
          <w:rFonts w:hint="default"/>
        </w:rPr>
        <w:t>、急速に変化するデジタル環境への対応や、児童・生徒数の減少を踏まえた教育環境の魅力向上</w:t>
      </w:r>
      <w:r>
        <w:rPr>
          <w:rFonts w:hint="eastAsia"/>
        </w:rPr>
        <w:t>が必要とされています。</w:t>
      </w:r>
      <w:r>
        <w:rPr>
          <w:rFonts w:hint="default"/>
        </w:rPr>
        <w:t>また、箱根山麓の豊かな自然や、来光川などの恵まれた河川環境を有しているほか、丹那盆地や柿沢川など豊かな自然・歴史・文化資源を活かした体験学習や郷土教育を充実させ、子どもたちの地域への愛着を育てることが重要で</w:t>
      </w:r>
      <w:r>
        <w:rPr>
          <w:rFonts w:hint="eastAsia"/>
        </w:rPr>
        <w:t>す。</w:t>
      </w:r>
    </w:p>
    <w:p>
      <w:pPr>
        <w:pStyle w:val="42"/>
        <w:spacing w:line="340" w:lineRule="atLeast"/>
        <w:ind w:left="1496" w:right="440"/>
        <w:rPr>
          <w:rFonts w:hint="default"/>
        </w:rPr>
      </w:pPr>
      <w:r>
        <w:rPr>
          <w:rFonts w:hint="eastAsia"/>
        </w:rPr>
        <w:t>　</w:t>
      </w:r>
      <w:r>
        <w:rPr>
          <w:rFonts w:hint="default"/>
        </w:rPr>
        <w:t>生涯学習</w:t>
      </w:r>
      <w:r>
        <w:rPr>
          <w:rFonts w:hint="eastAsia"/>
        </w:rPr>
        <w:t>や</w:t>
      </w:r>
      <w:r>
        <w:rPr>
          <w:rFonts w:hint="default"/>
        </w:rPr>
        <w:t>文化活動においては、参加者・担い手の固定化・高齢化が進む</w:t>
      </w:r>
      <w:r>
        <w:rPr>
          <w:rFonts w:hint="eastAsia"/>
        </w:rPr>
        <w:t>なか</w:t>
      </w:r>
      <w:r>
        <w:rPr>
          <w:rFonts w:hint="default"/>
        </w:rPr>
        <w:t>、デジタル化への対応とともに、年齢・性別・背景を問わず誰もが参画できる場の整備が求めら</w:t>
      </w:r>
      <w:r>
        <w:rPr>
          <w:rFonts w:hint="eastAsia"/>
        </w:rPr>
        <w:t>れており、</w:t>
      </w:r>
      <w:r>
        <w:rPr>
          <w:rFonts w:hint="default"/>
        </w:rPr>
        <w:t>次世代</w:t>
      </w:r>
      <w:r>
        <w:rPr>
          <w:rFonts w:hint="eastAsia"/>
        </w:rPr>
        <w:t>や</w:t>
      </w:r>
      <w:r>
        <w:rPr>
          <w:rFonts w:hint="default"/>
        </w:rPr>
        <w:t>地域への愛着をつなぐため、交流と学びを一体的に支援する環境づくりを推進</w:t>
      </w:r>
      <w:r>
        <w:rPr>
          <w:rFonts w:hint="eastAsia"/>
        </w:rPr>
        <w:t>していく必要があります。あわせて、進学・就職後も地域行事やオンライン交流などを通じて継続的に関わり続けられる関係人口の視点を踏まえ、地域とのつながりを途切れさせない仕組みを整えていくことが求められます。</w:t>
      </w:r>
    </w:p>
    <w:p>
      <w:pPr>
        <w:pStyle w:val="42"/>
        <w:ind w:left="1496" w:right="440"/>
        <w:rPr>
          <w:rFonts w:hint="default"/>
        </w:rPr>
      </w:pPr>
      <w:r>
        <w:rPr>
          <w:rFonts w:hint="default"/>
        </w:rPr>
        <w:br w:type="page"/>
      </w:r>
    </w:p>
    <w:p>
      <w:pPr>
        <w:pStyle w:val="42"/>
        <w:ind w:left="1496" w:right="440"/>
        <w:rPr>
          <w:rFonts w:hint="default"/>
          <w:color w:val="EE0000"/>
        </w:rPr>
      </w:pPr>
      <w:bookmarkEnd w:id="5"/>
      <w:r>
        <w:rPr>
          <w:rFonts w:hint="default"/>
          <w:color w:val="EE0000"/>
        </w:rPr>
        <mc:AlternateContent>
          <mc:Choice Requires="wps">
            <w:drawing>
              <wp:anchor distT="45720" distB="45720" distL="114300" distR="114300" simplePos="0" relativeHeight="9" behindDoc="0" locked="0" layoutInCell="1" hidden="0" allowOverlap="1">
                <wp:simplePos x="0" y="0"/>
                <wp:positionH relativeFrom="column">
                  <wp:posOffset>756285</wp:posOffset>
                </wp:positionH>
                <wp:positionV relativeFrom="paragraph">
                  <wp:posOffset>36195</wp:posOffset>
                </wp:positionV>
                <wp:extent cx="5219700" cy="359410"/>
                <wp:effectExtent l="635" t="635" r="29845" b="10795"/>
                <wp:wrapNone/>
                <wp:docPr id="1078" name="テキスト ボックス 2"/>
                <a:graphic xmlns:a="http://schemas.openxmlformats.org/drawingml/2006/main">
                  <a:graphicData uri="http://schemas.microsoft.com/office/word/2010/wordprocessingShape">
                    <wps:wsp>
                      <wps:cNvPr id="1078" name="テキスト ボックス 2"/>
                      <wps:cNvSpPr>
                        <a:spLocks noChangeArrowheads="1"/>
                      </wps:cNvSpPr>
                      <wps:spPr>
                        <a:xfrm>
                          <a:off x="0" y="0"/>
                          <a:ext cx="5219700" cy="359410"/>
                        </a:xfrm>
                        <a:prstGeom prst="roundRect">
                          <a:avLst>
                            <a:gd name="adj" fmla="val 25256"/>
                          </a:avLst>
                        </a:prstGeom>
                        <a:solidFill>
                          <a:schemeClr val="bg1">
                            <a:lumMod val="95000"/>
                          </a:schemeClr>
                        </a:solidFill>
                        <a:ln w="19050" cmpd="sng">
                          <a:solidFill>
                            <a:schemeClr val="tx1">
                              <a:lumMod val="50000"/>
                              <a:lumOff val="50000"/>
                            </a:schemeClr>
                          </a:solidFill>
                          <a:miter lim="800000"/>
                          <a:headEnd/>
                          <a:tailEnd/>
                        </a:ln>
                      </wps:spPr>
                      <wps:txbx>
                        <w:txbxContent>
                          <w:p>
                            <w:pPr>
                              <w:pStyle w:val="43"/>
                              <w:ind w:left="48" w:leftChars="22" w:right="110"/>
                              <w:rPr>
                                <w:rFonts w:hint="default" w:ascii="BIZ UDゴシック" w:hAnsi="BIZ UDゴシック" w:eastAsia="BIZ UDゴシック"/>
                                <w:b w:val="1"/>
                                <w:sz w:val="28"/>
                              </w:rPr>
                            </w:pPr>
                            <w:r>
                              <w:rPr>
                                <w:rFonts w:hint="eastAsia" w:ascii="BIZ UDゴシック" w:hAnsi="BIZ UDゴシック" w:eastAsia="BIZ UDゴシック"/>
                                <w:b w:val="1"/>
                                <w:sz w:val="28"/>
                              </w:rPr>
                              <w:t>　にぎわいと交流を生み出すまち</w:t>
                            </w:r>
                          </w:p>
                        </w:txbxContent>
                      </wps:txbx>
                      <wps:bodyPr rot="0" vertOverflow="overflow" horzOverflow="overflow" wrap="square" lIns="72000" tIns="36000" rIns="72000" bIns="36000" anchor="t" anchorCtr="0"/>
                    </wps:wsp>
                  </a:graphicData>
                </a:graphic>
              </wp:anchor>
            </w:drawing>
          </mc:Choice>
          <mc:Fallback>
            <w:pict>
              <v:roundrect id="テキスト ボックス 2" style="mso-position-vertical-relative:text;z-index:9;mso-wrap-distance-left:9pt;width:411pt;height:28.3pt;mso-position-horizontal-relative:text;position:absolute;margin-left:59.55pt;margin-top:2.85pt;mso-wrap-distance-bottom:3.6pt;mso-wrap-distance-right:9pt;mso-wrap-distance-top:3.6pt;v-text-anchor:top;" o:spid="_x0000_s1078" o:allowincell="t" o:allowoverlap="t" filled="t" fillcolor="#f2f2f2 [3052]" stroked="t" strokecolor="#808080 [1629]" strokeweight="1.5pt" o:spt="2" arcsize="16551f">
                <v:fill/>
                <v:stroke linestyle="single" miterlimit="8" filltype="solid"/>
                <v:textbox style="layout-flow:horizontal;" inset="1.9999999999999996mm,0.99999999999999978mm,1.9999999999999996mm,0.99999999999999978mm">
                  <w:txbxContent>
                    <w:p>
                      <w:pPr>
                        <w:pStyle w:val="43"/>
                        <w:ind w:left="48" w:leftChars="22" w:right="110"/>
                        <w:rPr>
                          <w:rFonts w:hint="default" w:ascii="BIZ UDゴシック" w:hAnsi="BIZ UDゴシック" w:eastAsia="BIZ UDゴシック"/>
                          <w:b w:val="1"/>
                          <w:sz w:val="28"/>
                        </w:rPr>
                      </w:pPr>
                      <w:r>
                        <w:rPr>
                          <w:rFonts w:hint="eastAsia" w:ascii="BIZ UDゴシック" w:hAnsi="BIZ UDゴシック" w:eastAsia="BIZ UDゴシック"/>
                          <w:b w:val="1"/>
                          <w:sz w:val="28"/>
                        </w:rPr>
                        <w:t>　にぎわいと交流を生み出すまち</w:t>
                      </w:r>
                    </w:p>
                  </w:txbxContent>
                </v:textbox>
                <v:imagedata o:title=""/>
                <w10:wrap type="none" anchorx="text" anchory="text"/>
              </v:roundrect>
            </w:pict>
          </mc:Fallback>
        </mc:AlternateContent>
      </w:r>
    </w:p>
    <w:p>
      <w:pPr>
        <w:pStyle w:val="42"/>
        <w:ind w:left="1496" w:right="440"/>
        <w:rPr>
          <w:rFonts w:hint="default"/>
          <w:color w:val="EE0000"/>
        </w:rPr>
      </w:pPr>
    </w:p>
    <w:p>
      <w:pPr>
        <w:pStyle w:val="42"/>
        <w:spacing w:line="340" w:lineRule="atLeast"/>
        <w:ind w:left="1496" w:right="440" w:firstLine="220" w:firstLineChars="100"/>
        <w:rPr>
          <w:rFonts w:hint="default"/>
        </w:rPr>
      </w:pPr>
      <w:r>
        <w:rPr>
          <w:rFonts w:hint="default"/>
        </w:rPr>
        <w:t>伊豆半島の玄関口としての立地、伊豆縦貫自動車道による広域交通アクセス、道の駅・川の駅、酪農、農産物、歴史・文化など、多様な地域資源を有しています。一方で、来訪者の流れが町内各地への周遊や消費に十分つながっていないことが課題で</w:t>
      </w:r>
      <w:r>
        <w:rPr>
          <w:rFonts w:hint="eastAsia"/>
        </w:rPr>
        <w:t>あり、</w:t>
      </w:r>
      <w:r>
        <w:rPr>
          <w:rFonts w:hint="default"/>
        </w:rPr>
        <w:t>地域資源を点として発信するだけでなく、町全体をめぐる流れへ変え、</w:t>
      </w:r>
      <w:r>
        <w:rPr>
          <w:rFonts w:hint="eastAsia"/>
        </w:rPr>
        <w:t>交流人口の拡大や町内消費の促進につなげる視点が</w:t>
      </w:r>
      <w:r>
        <w:rPr>
          <w:rFonts w:hint="default"/>
        </w:rPr>
        <w:t>重要です。</w:t>
      </w:r>
    </w:p>
    <w:p>
      <w:pPr>
        <w:pStyle w:val="42"/>
        <w:spacing w:line="340" w:lineRule="atLeast"/>
        <w:ind w:left="1496" w:right="440" w:firstLine="220" w:firstLineChars="100"/>
        <w:rPr>
          <w:rFonts w:hint="default"/>
        </w:rPr>
      </w:pPr>
      <w:r>
        <w:rPr>
          <w:rFonts w:hint="default"/>
        </w:rPr>
        <w:t>農林業では、</w:t>
      </w:r>
      <w:r>
        <w:rPr>
          <w:rFonts w:hint="eastAsia"/>
        </w:rPr>
        <w:t>従事者の減少や後継者不足による放棄地の増加などの問題に対応した支援とともに、農業と酪農の営みを大切にしながら、</w:t>
      </w:r>
      <w:r>
        <w:rPr>
          <w:rFonts w:hint="default"/>
        </w:rPr>
        <w:t>地域ならではの特産品やサービスの魅力を磨き、町内外へ効果的に発信していく必要があります。商業・工業では、事業者数の減少</w:t>
      </w:r>
      <w:r>
        <w:rPr>
          <w:rFonts w:hint="eastAsia"/>
        </w:rPr>
        <w:t>や後継者</w:t>
      </w:r>
      <w:r>
        <w:rPr>
          <w:rFonts w:hint="default"/>
        </w:rPr>
        <w:t>不足</w:t>
      </w:r>
      <w:r>
        <w:rPr>
          <w:rFonts w:hint="eastAsia"/>
        </w:rPr>
        <w:t>への対応に加え</w:t>
      </w:r>
      <w:r>
        <w:rPr>
          <w:rFonts w:hint="default"/>
        </w:rPr>
        <w:t>、企業の育成</w:t>
      </w:r>
      <w:r>
        <w:rPr>
          <w:rFonts w:hint="eastAsia"/>
        </w:rPr>
        <w:t>や</w:t>
      </w:r>
      <w:r>
        <w:rPr>
          <w:rFonts w:hint="default"/>
        </w:rPr>
        <w:t>誘致、新たな産業展開、多様な雇用機会の創出や幅広い就労支援を進めることが求められます。農業、観光、商工業、新産業をつなぎ、多様な人材が地域で働き、関わり続けられる環境を整えることで、地域内外から人を呼び込み、にぎわいや活気を生み出し、持続的な地域経済の成長へ結びつけていく</w:t>
      </w:r>
      <w:r>
        <w:rPr>
          <w:rFonts w:hint="eastAsia"/>
        </w:rPr>
        <w:t>必要があります</w:t>
      </w:r>
      <w:r>
        <w:rPr>
          <w:rFonts w:hint="default"/>
        </w:rPr>
        <w:t>。</w:t>
      </w:r>
    </w:p>
    <w:p>
      <w:pPr>
        <w:pStyle w:val="42"/>
        <w:ind w:left="1496" w:right="440"/>
        <w:rPr>
          <w:rFonts w:hint="default"/>
        </w:rPr>
      </w:pPr>
    </w:p>
    <w:p>
      <w:pPr>
        <w:pStyle w:val="42"/>
        <w:ind w:left="1496" w:right="440"/>
        <w:rPr>
          <w:rFonts w:hint="default"/>
          <w:color w:val="EE0000"/>
        </w:rPr>
      </w:pPr>
      <w:r>
        <w:rPr>
          <w:rFonts w:hint="default"/>
          <w:color w:val="EE0000"/>
        </w:rPr>
        <mc:AlternateContent>
          <mc:Choice Requires="wps">
            <w:drawing>
              <wp:anchor distT="45720" distB="45720" distL="114300" distR="114300" simplePos="0" relativeHeight="8" behindDoc="0" locked="0" layoutInCell="1" hidden="0" allowOverlap="1">
                <wp:simplePos x="0" y="0"/>
                <wp:positionH relativeFrom="column">
                  <wp:posOffset>756285</wp:posOffset>
                </wp:positionH>
                <wp:positionV relativeFrom="paragraph">
                  <wp:posOffset>36195</wp:posOffset>
                </wp:positionV>
                <wp:extent cx="5219700" cy="359410"/>
                <wp:effectExtent l="635" t="635" r="29845" b="10795"/>
                <wp:wrapNone/>
                <wp:docPr id="1079" name="テキスト ボックス 2"/>
                <a:graphic xmlns:a="http://schemas.openxmlformats.org/drawingml/2006/main">
                  <a:graphicData uri="http://schemas.microsoft.com/office/word/2010/wordprocessingShape">
                    <wps:wsp>
                      <wps:cNvPr id="1079" name="テキスト ボックス 2"/>
                      <wps:cNvSpPr>
                        <a:spLocks noChangeArrowheads="1"/>
                      </wps:cNvSpPr>
                      <wps:spPr>
                        <a:xfrm>
                          <a:off x="0" y="0"/>
                          <a:ext cx="5219700" cy="359410"/>
                        </a:xfrm>
                        <a:prstGeom prst="roundRect">
                          <a:avLst>
                            <a:gd name="adj" fmla="val 25256"/>
                          </a:avLst>
                        </a:prstGeom>
                        <a:solidFill>
                          <a:schemeClr val="bg1">
                            <a:lumMod val="95000"/>
                          </a:schemeClr>
                        </a:solidFill>
                        <a:ln w="19050" cmpd="sng">
                          <a:solidFill>
                            <a:schemeClr val="tx1">
                              <a:lumMod val="50000"/>
                              <a:lumOff val="50000"/>
                            </a:schemeClr>
                          </a:solidFill>
                          <a:miter lim="800000"/>
                          <a:headEnd/>
                          <a:tailEnd/>
                        </a:ln>
                      </wps:spPr>
                      <wps:txbx>
                        <w:txbxContent>
                          <w:p>
                            <w:pPr>
                              <w:pStyle w:val="43"/>
                              <w:ind w:left="48" w:leftChars="22" w:right="110"/>
                              <w:rPr>
                                <w:rFonts w:hint="default" w:ascii="BIZ UDゴシック" w:hAnsi="BIZ UDゴシック" w:eastAsia="BIZ UDゴシック"/>
                                <w:b w:val="1"/>
                                <w:sz w:val="28"/>
                              </w:rPr>
                            </w:pPr>
                            <w:r>
                              <w:rPr>
                                <w:rFonts w:hint="eastAsia" w:ascii="BIZ UDゴシック" w:hAnsi="BIZ UDゴシック" w:eastAsia="BIZ UDゴシック"/>
                                <w:b w:val="1"/>
                                <w:sz w:val="28"/>
                              </w:rPr>
                              <w:t>　持続可能で発展するまち</w:t>
                            </w:r>
                          </w:p>
                        </w:txbxContent>
                      </wps:txbx>
                      <wps:bodyPr rot="0" vertOverflow="overflow" horzOverflow="overflow" wrap="square" lIns="72000" tIns="36000" rIns="72000" bIns="36000" anchor="t" anchorCtr="0"/>
                    </wps:wsp>
                  </a:graphicData>
                </a:graphic>
              </wp:anchor>
            </w:drawing>
          </mc:Choice>
          <mc:Fallback>
            <w:pict>
              <v:roundrect id="テキスト ボックス 2" style="mso-position-vertical-relative:text;z-index:8;mso-wrap-distance-left:9pt;width:411pt;height:28.3pt;mso-position-horizontal-relative:text;position:absolute;margin-left:59.55pt;margin-top:2.85pt;mso-wrap-distance-bottom:3.6pt;mso-wrap-distance-right:9pt;mso-wrap-distance-top:3.6pt;v-text-anchor:top;" o:spid="_x0000_s1079" o:allowincell="t" o:allowoverlap="t" filled="t" fillcolor="#f2f2f2 [3052]" stroked="t" strokecolor="#808080 [1629]" strokeweight="1.5pt" o:spt="2" arcsize="16551f">
                <v:fill/>
                <v:stroke linestyle="single" miterlimit="8" filltype="solid"/>
                <v:textbox style="layout-flow:horizontal;" inset="1.9999999999999996mm,0.99999999999999978mm,1.9999999999999996mm,0.99999999999999978mm">
                  <w:txbxContent>
                    <w:p>
                      <w:pPr>
                        <w:pStyle w:val="43"/>
                        <w:ind w:left="48" w:leftChars="22" w:right="110"/>
                        <w:rPr>
                          <w:rFonts w:hint="default" w:ascii="BIZ UDゴシック" w:hAnsi="BIZ UDゴシック" w:eastAsia="BIZ UDゴシック"/>
                          <w:b w:val="1"/>
                          <w:sz w:val="28"/>
                        </w:rPr>
                      </w:pPr>
                      <w:r>
                        <w:rPr>
                          <w:rFonts w:hint="eastAsia" w:ascii="BIZ UDゴシック" w:hAnsi="BIZ UDゴシック" w:eastAsia="BIZ UDゴシック"/>
                          <w:b w:val="1"/>
                          <w:sz w:val="28"/>
                        </w:rPr>
                        <w:t>　持続可能で発展するまち</w:t>
                      </w:r>
                    </w:p>
                  </w:txbxContent>
                </v:textbox>
                <v:imagedata o:title=""/>
                <w10:wrap type="none" anchorx="text" anchory="text"/>
              </v:roundrect>
            </w:pict>
          </mc:Fallback>
        </mc:AlternateContent>
      </w:r>
    </w:p>
    <w:p>
      <w:pPr>
        <w:pStyle w:val="42"/>
        <w:ind w:left="1496" w:right="440"/>
        <w:rPr>
          <w:rFonts w:hint="default"/>
          <w:color w:val="EE0000"/>
        </w:rPr>
      </w:pPr>
    </w:p>
    <w:p>
      <w:pPr>
        <w:pStyle w:val="42"/>
        <w:spacing w:line="340" w:lineRule="atLeast"/>
        <w:ind w:left="1496" w:right="440" w:firstLine="220" w:firstLineChars="100"/>
        <w:rPr>
          <w:rFonts w:hint="default"/>
        </w:rPr>
      </w:pPr>
      <w:bookmarkStart w:id="6" w:name="_Hlk232506778"/>
      <w:r>
        <w:rPr>
          <w:rFonts w:hint="default"/>
        </w:rPr>
        <w:t>人口減少</w:t>
      </w:r>
      <w:r>
        <w:rPr>
          <w:rFonts w:hint="eastAsia"/>
        </w:rPr>
        <w:t>や</w:t>
      </w:r>
      <w:r>
        <w:rPr>
          <w:rFonts w:hint="default"/>
        </w:rPr>
        <w:t>少子高齢化により、地域の担い手不足が</w:t>
      </w:r>
      <w:r>
        <w:rPr>
          <w:rFonts w:hint="eastAsia"/>
        </w:rPr>
        <w:t>深刻化しています</w:t>
      </w:r>
      <w:r>
        <w:rPr>
          <w:rFonts w:hint="default"/>
        </w:rPr>
        <w:t>。自治会や各種団体など、これまで地域活動を支えてきた仕組みは弱まりつつあり、防災、高齢者支援、見守り、孤独・孤立対策、地域行事などをこれまでと同じ形で維持することが</w:t>
      </w:r>
      <w:r>
        <w:rPr>
          <w:rFonts w:hint="eastAsia"/>
        </w:rPr>
        <w:t>難しく</w:t>
      </w:r>
      <w:r>
        <w:rPr>
          <w:rFonts w:hint="default"/>
        </w:rPr>
        <w:t>なっています。地域のつながりを大切にしながらも、行政と地域の役割を見直し、ボランティアの育成や活動を進め、住民参加や外部人材の力</w:t>
      </w:r>
      <w:r>
        <w:rPr>
          <w:rFonts w:hint="eastAsia"/>
        </w:rPr>
        <w:t>を</w:t>
      </w:r>
      <w:r>
        <w:rPr>
          <w:rFonts w:hint="default"/>
        </w:rPr>
        <w:t>活かした持続可能な地域運営の仕組み</w:t>
      </w:r>
      <w:r>
        <w:rPr>
          <w:rFonts w:hint="eastAsia"/>
        </w:rPr>
        <w:t>づくりが急務です。</w:t>
      </w:r>
    </w:p>
    <w:p>
      <w:pPr>
        <w:pStyle w:val="42"/>
        <w:spacing w:line="340" w:lineRule="atLeast"/>
        <w:ind w:left="1496" w:right="440" w:firstLine="220" w:firstLineChars="100"/>
        <w:rPr>
          <w:rFonts w:hint="default"/>
        </w:rPr>
      </w:pPr>
      <w:r>
        <w:rPr>
          <w:rFonts w:hint="default"/>
        </w:rPr>
        <w:t>町民参画</w:t>
      </w:r>
      <w:r>
        <w:rPr>
          <w:rFonts w:hint="eastAsia"/>
        </w:rPr>
        <w:t>において</w:t>
      </w:r>
      <w:r>
        <w:rPr>
          <w:rFonts w:hint="default"/>
        </w:rPr>
        <w:t>は、意欲的な町民や団体がある一方で、若い世代、子育て世代、働く世代</w:t>
      </w:r>
      <w:r>
        <w:rPr>
          <w:rFonts w:hint="eastAsia"/>
        </w:rPr>
        <w:t>など</w:t>
      </w:r>
      <w:r>
        <w:rPr>
          <w:rFonts w:hint="default"/>
        </w:rPr>
        <w:t>の</w:t>
      </w:r>
      <w:r>
        <w:rPr>
          <w:rFonts w:hint="eastAsia"/>
        </w:rPr>
        <w:t>多様な人々の</w:t>
      </w:r>
      <w:r>
        <w:rPr>
          <w:rFonts w:hint="default"/>
        </w:rPr>
        <w:t>参画をさらに広げることが課題</w:t>
      </w:r>
      <w:r>
        <w:rPr>
          <w:rFonts w:hint="eastAsia"/>
        </w:rPr>
        <w:t>となっています</w:t>
      </w:r>
      <w:r>
        <w:rPr>
          <w:rFonts w:hint="default"/>
        </w:rPr>
        <w:t>。</w:t>
      </w:r>
      <w:r>
        <w:rPr>
          <w:rFonts w:hint="eastAsia"/>
        </w:rPr>
        <w:t>あわせて、国籍や文化が異なる人とともに活躍できる多文化共生社会の構築が求められています。</w:t>
      </w:r>
    </w:p>
    <w:p>
      <w:pPr>
        <w:pStyle w:val="42"/>
        <w:spacing w:line="340" w:lineRule="atLeast"/>
        <w:ind w:left="1496" w:right="440" w:firstLine="220" w:firstLineChars="100"/>
        <w:rPr>
          <w:rFonts w:hint="default"/>
        </w:rPr>
      </w:pPr>
      <w:r>
        <w:rPr>
          <w:rFonts w:hint="default"/>
        </w:rPr>
        <w:t>スリムでスマートな行政運営を目指し、オンライン手続き、ＡＩ活用、ペーパーレス化、キャッシュレス納付</w:t>
      </w:r>
      <w:r>
        <w:rPr>
          <w:rFonts w:hint="eastAsia"/>
        </w:rPr>
        <w:t>、ＳＮＳを活用したまちの魅力の情報発信</w:t>
      </w:r>
      <w:r>
        <w:rPr>
          <w:rFonts w:hint="default"/>
        </w:rPr>
        <w:t>など</w:t>
      </w:r>
      <w:r>
        <w:rPr>
          <w:rFonts w:hint="eastAsia"/>
        </w:rPr>
        <w:t>、自治体</w:t>
      </w:r>
      <w:r>
        <w:rPr>
          <w:rFonts w:hint="default"/>
        </w:rPr>
        <w:t>ＤＸを進め</w:t>
      </w:r>
      <w:r>
        <w:rPr>
          <w:rFonts w:hint="eastAsia"/>
        </w:rPr>
        <w:t>ていくことが</w:t>
      </w:r>
      <w:r>
        <w:rPr>
          <w:rFonts w:hint="default"/>
        </w:rPr>
        <w:t>必要です。さらに、将来的な人材不足を踏まえ、限られた人材と財源で持続可能に運営する仕組み</w:t>
      </w:r>
      <w:r>
        <w:rPr>
          <w:rFonts w:hint="eastAsia"/>
        </w:rPr>
        <w:t>、テレワークの仕組みづくりなど、実践を通じた職員の働き方の改革が必要です。加えて、</w:t>
      </w:r>
      <w:r>
        <w:rPr>
          <w:rFonts w:hint="default"/>
        </w:rPr>
        <w:t>税収</w:t>
      </w:r>
      <w:r>
        <w:rPr>
          <w:rFonts w:hint="eastAsia"/>
        </w:rPr>
        <w:t>減少</w:t>
      </w:r>
      <w:r>
        <w:rPr>
          <w:rFonts w:hint="default"/>
        </w:rPr>
        <w:t>と社会保障費増大による財政硬直化が見込まれる</w:t>
      </w:r>
      <w:r>
        <w:rPr>
          <w:rFonts w:hint="eastAsia"/>
        </w:rPr>
        <w:t>なか</w:t>
      </w:r>
      <w:r>
        <w:rPr>
          <w:rFonts w:hint="default"/>
        </w:rPr>
        <w:t>、</w:t>
      </w:r>
      <w:r>
        <w:rPr>
          <w:rFonts w:hint="eastAsia"/>
        </w:rPr>
        <w:t>公共施設のあり方を検討するとともに</w:t>
      </w:r>
      <w:r>
        <w:rPr>
          <w:rFonts w:hint="default"/>
        </w:rPr>
        <w:t>近隣自治体との広域連携や民間委託</w:t>
      </w:r>
      <w:r>
        <w:rPr>
          <w:rFonts w:hint="eastAsia"/>
        </w:rPr>
        <w:t>を</w:t>
      </w:r>
      <w:r>
        <w:rPr>
          <w:rFonts w:hint="default"/>
        </w:rPr>
        <w:t>活用</w:t>
      </w:r>
      <w:r>
        <w:rPr>
          <w:rFonts w:hint="eastAsia"/>
        </w:rPr>
        <w:t>しながら、効率的な</w:t>
      </w:r>
      <w:r>
        <w:rPr>
          <w:rFonts w:hint="default"/>
        </w:rPr>
        <w:t>行政運営</w:t>
      </w:r>
      <w:r>
        <w:rPr>
          <w:rFonts w:hint="eastAsia"/>
        </w:rPr>
        <w:t>を進めていく必要があります。</w:t>
      </w:r>
    </w:p>
    <w:p>
      <w:pPr>
        <w:pStyle w:val="42"/>
        <w:ind w:left="0" w:leftChars="0" w:right="440"/>
        <w:rPr>
          <w:rFonts w:hint="default"/>
          <w:color w:val="EE0000"/>
        </w:rPr>
      </w:pPr>
      <w:bookmarkEnd w:id="6"/>
    </w:p>
    <w:p>
      <w:pPr>
        <w:pStyle w:val="42"/>
        <w:ind w:left="0" w:leftChars="0" w:right="440"/>
        <w:rPr>
          <w:rFonts w:hint="default"/>
          <w:color w:val="EE0000"/>
        </w:rPr>
      </w:pPr>
    </w:p>
    <w:p>
      <w:pPr>
        <w:rPr>
          <w:rFonts w:hint="default" w:ascii="BIZ UDPゴシック" w:hAnsi="BIZ UDPゴシック" w:eastAsia="BIZ UDPゴシック"/>
        </w:rPr>
        <w:sectPr>
          <w:headerReference r:id="rId10" w:type="even"/>
          <w:headerReference r:id="rId11" w:type="default"/>
          <w:footerReference r:id="rId12" w:type="even"/>
          <w:footerReference r:id="rId13" w:type="default"/>
          <w:headerReference r:id="rId9" w:type="first"/>
          <w:pgSz w:w="11906" w:h="16838"/>
          <w:pgMar w:top="1418" w:right="1134" w:bottom="1134" w:left="1134" w:header="851" w:footer="851" w:gutter="0"/>
          <w:pgNumType w:start="1"/>
          <w:cols w:space="720"/>
          <w:textDirection w:val="lrTb"/>
          <w:docGrid w:type="lines" w:linePitch="360"/>
        </w:sectPr>
      </w:pPr>
    </w:p>
    <w:p>
      <w:pPr>
        <w:pStyle w:val="0"/>
        <w:tabs>
          <w:tab w:val="left" w:leader="none" w:pos="2150"/>
        </w:tabs>
        <w:rPr>
          <w:rFonts w:hint="default" w:ascii="BIZ UDPゴシック" w:hAnsi="BIZ UDPゴシック" w:eastAsia="BIZ UDPゴシック"/>
        </w:rPr>
      </w:pPr>
    </w:p>
    <w:sectPr>
      <w:headerReference r:id="rId50" w:type="default"/>
      <w:footerReference r:id="rId51" w:type="default"/>
      <w:pgSz w:w="11906" w:h="16838"/>
      <w:pgMar w:top="1418" w:right="1134" w:bottom="1134" w:left="1134" w:header="851" w:footer="851" w:gutter="0"/>
      <w:pgNumType w:start="1"/>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HG創英角ｺﾞｼｯｸUB">
    <w:panose1 w:val="00000000000000000000"/>
    <w:charset w:val="80"/>
    <w:family w:val="modern"/>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HG丸ｺﾞｼｯｸM-PRO">
    <w:panose1 w:val="00000000000000000000"/>
    <w:charset w:val="80"/>
    <w:family w:val="moder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平成角ゴシック">
    <w:panose1 w:val="00000000000000000000"/>
    <w:charset w:val="80"/>
    <w:family w:val="modern"/>
    <w:notTrueType/>
    <w:pitch w:val="fixed"/>
    <w:sig w:usb0="00000000" w:usb1="00000000" w:usb2="00000000" w:usb3="00000000" w:csb0="00000200" w:csb1="00000000"/>
  </w:font>
  <w:font w:name="BIZ UDPゴシック">
    <w:panose1 w:val="00000000000000000000"/>
    <w:charset w:val="80"/>
    <w:family w:val="modern"/>
    <w:notTrueType/>
    <w:pitch w:val="variable"/>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 w:name="BIZ UDMincho">
    <w:panose1 w:val="00000000000000000000"/>
    <w:charset w:val="80"/>
    <w:family w:val="roman"/>
    <w:pitch w:val="fixed"/>
    <w:sig w:usb0="00000000" w:usb1="00000000" w:usb2="00000000" w:usb3="00000000" w:csb0="00020009" w:csb1="00000000"/>
  </w:font>
  <w:font w:name="游ゴシック Light">
    <w:panose1 w:val="00000000000000000000"/>
    <w:charset w:val="80"/>
    <w:family w:val="modern"/>
    <w:notTrueType/>
    <w:pitch w:val="variable"/>
    <w:sig w:usb0="00000000" w:usb1="00000000" w:usb2="00000000" w:usb3="00000000" w:csb0="01008200" w:csb1="00000000"/>
  </w:font>
  <w:font w:name="BIZ UDゴシック">
    <w:panose1 w:val="00000800000000000000"/>
    <w:charset w:val="80"/>
    <w:family w:val="modern"/>
    <w:notTrueType/>
    <w:pitch w:val="fixed"/>
    <w:sig w:usb0="00000000" w:usb1="00000000" w:usb2="00000000" w:usb3="00000000" w:csb0="01008200" w:csb1="00000000"/>
  </w:font>
  <w:font w:name="HG創英角ｺﾞｼｯｸUB">
    <w:panose1 w:val="00000800000000000000"/>
    <w:charset w:val="80"/>
    <w:family w:val="moder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BIZ UDPゴシック">
    <w:panose1 w:val="00000800000000000000"/>
    <w:charset w:val="80"/>
    <w:family w:val="modern"/>
    <w:notTrueType/>
    <w:pitch w:val="variable"/>
    <w:sig w:usb0="00000000" w:usb1="00000000" w:usb2="00000000" w:usb3="00000000" w:csb0="01008200" w:csb1="00000000"/>
  </w:font>
  <w:font w:name="BIZ UD明朝 Medium">
    <w:panose1 w:val="00000800000000000000"/>
    <w:charset w:val="80"/>
    <w:family w:val="roman"/>
    <w:notTrueType/>
    <w:pitch w:val="fixed"/>
    <w:sig w:usb0="00000000" w:usb1="00000000" w:usb2="00000000" w:usb3="00000000" w:csb0="01008200" w:csb1="00000000"/>
  </w:font>
  <w:font w:name="BIZ UDMincho">
    <w:panose1 w:val="00000800000000000000"/>
    <w:charset w:val="80"/>
    <w:family w:val="roman"/>
    <w:pitch w:val="fixed"/>
    <w:sig w:usb0="00000000" w:usb1="00000000" w:usb2="00000000" w:usb3="00000000" w:csb0="00020009"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754256861"/>
      <w:docPartObj>
        <w:docPartGallery w:val="Page Numbers (Bottom of Page)"/>
        <w:docPartUnique/>
      </w:docPartObj>
    </w:sdtPr>
    <w:sdtEndPr>
      <w:rPr>
        <w:rFonts w:hint="default"/>
      </w:rPr>
    </w:sdtEndPr>
    <w:sdtContent>
      <w:p>
        <w:pPr>
          <w:pStyle w:val="37"/>
          <w:jc w:val="center"/>
          <w:rPr>
            <w:rFonts w:hint="eastAsia"/>
          </w:rPr>
        </w:pPr>
        <w:r>
          <w:rPr>
            <w:rFonts w:hint="eastAsia"/>
          </w:rPr>
          <w:t xml:space="preserve">- </w:t>
        </w: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r>
          <w:rPr>
            <w:rFonts w:hint="eastAsia"/>
          </w:rPr>
          <w:t xml:space="preserve"> -</w:t>
        </w:r>
      </w:p>
    </w:sdtContent>
  </w:sdt>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37"/>
      <w:pBdr>
        <w:top w:val="none" w:color="auto" w:sz="0" w:space="0"/>
      </w:pBdr>
      <w:jc w:val="center"/>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899718727"/>
      <w:docPartObj>
        <w:docPartGallery w:val="Page Numbers (Bottom of Page)"/>
        <w:docPartUnique/>
      </w:docPartObj>
    </w:sdtPr>
    <w:sdtEndPr>
      <w:rPr>
        <w:rFonts w:hint="default"/>
      </w:rPr>
    </w:sdtEndPr>
    <w:sdtContent>
      <w:p>
        <w:pPr>
          <w:pStyle w:val="37"/>
          <w:jc w:val="center"/>
          <w:rPr>
            <w:rFonts w:hint="eastAsia"/>
          </w:rPr>
        </w:pPr>
        <w:r>
          <w:rPr>
            <w:rFonts w:hint="eastAsia"/>
          </w:rPr>
          <w:t xml:space="preserve">- </w:t>
        </w: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r>
          <w:rPr>
            <w:rFonts w:hint="eastAsia"/>
          </w:rPr>
          <w:t xml:space="preserve"> -</w:t>
        </w:r>
      </w:p>
    </w:sdtContent>
  </w:sdt>
</w:ftr>
</file>

<file path=word/footer4.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932553648"/>
      <w:docPartObj>
        <w:docPartGallery w:val="Page Numbers (Bottom of Page)"/>
        <w:docPartUnique/>
      </w:docPartObj>
    </w:sdtPr>
    <w:sdtEndPr>
      <w:rPr>
        <w:rFonts w:hint="default"/>
      </w:rPr>
    </w:sdtEndPr>
    <w:sdtContent>
      <w:p>
        <w:pPr>
          <w:pStyle w:val="37"/>
          <w:jc w:val="center"/>
          <w:rPr>
            <w:rFonts w:hint="eastAsia"/>
          </w:rPr>
        </w:pPr>
        <w:r>
          <w:rPr>
            <w:rFonts w:hint="eastAsia"/>
          </w:rPr>
          <w:t xml:space="preserve">- </w:t>
        </w:r>
        <w:r>
          <w:rPr>
            <w:rFonts w:hint="eastAsia"/>
          </w:rPr>
          <w:fldChar w:fldCharType="begin"/>
        </w:r>
        <w:r>
          <w:rPr>
            <w:rFonts w:hint="eastAsia"/>
          </w:rPr>
          <w:instrText xml:space="preserve">PAGE  \* MERGEFORMAT </w:instrText>
        </w:r>
        <w:r>
          <w:rPr>
            <w:rFonts w:hint="eastAsia"/>
          </w:rPr>
          <w:fldChar w:fldCharType="separate"/>
        </w:r>
        <w:r>
          <w:rPr>
            <w:rFonts w:hint="default"/>
          </w:rPr>
          <w:t>26</w:t>
        </w:r>
        <w:r>
          <w:rPr>
            <w:rFonts w:hint="eastAsia"/>
          </w:rPr>
          <w:fldChar w:fldCharType="end"/>
        </w:r>
        <w:r>
          <w:rPr>
            <w:rFonts w:hint="eastAsia"/>
          </w:rPr>
          <w:t xml:space="preserve"> -</w:t>
        </w:r>
      </w:p>
    </w:sdtContent>
  </w:sdt>
</w:ftr>
</file>

<file path=word/footer5.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37"/>
      <w:pBdr>
        <w:top w:val="none" w:color="auto" w:sz="0" w:space="0"/>
      </w:pBdr>
      <w:jc w:val="center"/>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35"/>
      <w:shd w:val="clear" w:color="auto" w:fill="auto"/>
      <w:rPr>
        <w:rFonts w:hint="default"/>
      </w:rPr>
    </w:pPr>
    <w:r>
      <w:rPr>
        <w:rFonts w:hint="eastAsia"/>
      </w:rPr>
      <w:t>　</w:t>
    </w: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35"/>
      <w:shd w:val="clear" w:color="auto" w:fill="auto"/>
      <w:rPr>
        <w:rFonts w:hint="default"/>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hdr>
</file>

<file path=word/header4.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35"/>
      <w:rPr>
        <w:rFonts w:hint="default"/>
      </w:rPr>
    </w:pPr>
    <w:r>
      <w:rPr>
        <w:rFonts w:hint="eastAsia"/>
      </w:rPr>
      <w:t>　第七次函南町総合計画</w:t>
    </w:r>
  </w:p>
  <w:p>
    <w:pPr>
      <w:pStyle w:val="35"/>
      <w:shd w:val="clear" w:color="auto" w:fill="auto"/>
      <w:rPr>
        <w:rFonts w:hint="default"/>
      </w:rPr>
    </w:pPr>
  </w:p>
</w:hdr>
</file>

<file path=word/header5.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35"/>
      <w:rPr>
        <w:rFonts w:hint="default" w:ascii="BIZ UDゴシック" w:hAnsi="BIZ UDゴシック" w:eastAsia="BIZ UDゴシック"/>
      </w:rPr>
    </w:pPr>
    <w:r>
      <w:rPr>
        <w:rFonts w:hint="eastAsia" w:ascii="BIZ UDゴシック" w:hAnsi="BIZ UDゴシック" w:eastAsia="BIZ UDゴシック"/>
      </w:rPr>
      <w:t>　　　　　　　　　　　　　　　　　　　　　　　　　　　　　　　　　　　　　　　参考資料</w:t>
    </w:r>
  </w:p>
  <w:p>
    <w:pPr>
      <w:pStyle w:val="35"/>
      <w:shd w:val="clear" w:color="auto" w:fill="auto"/>
      <w:rPr>
        <w:rFonts w:hint="default" w:ascii="BIZ UDゴシック" w:hAnsi="BIZ UDゴシック" w:eastAsia="BIZ UDゴシック"/>
      </w:rPr>
    </w:pPr>
  </w:p>
</w:hdr>
</file>

<file path=word/header6.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35"/>
      <w:shd w:val="clear" w:color="auto" w:fill="auto"/>
      <w:rPr>
        <w:rFonts w:hint="default" w:ascii="BIZ UDゴシック" w:hAnsi="BIZ UDゴシック" w:eastAsia="BIZ UDゴシック"/>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drawingGridHorizontalSpacing w:val="110"/>
  <w:displayHorizontalDrawingGridEvery w:val="0"/>
  <w:displayVerticalDrawingGridEvery w:val="2"/>
  <w:characterSpacingControl w:val="compressPunctuation"/>
  <w:strictFirstAndLastChars/>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autoSpaceDE w:val="0"/>
      <w:autoSpaceDN w:val="0"/>
      <w:snapToGrid w:val="0"/>
      <w:spacing w:line="360" w:lineRule="atLeast"/>
      <w:jc w:val="both"/>
    </w:pPr>
    <w:rPr>
      <w:rFonts w:ascii="ＭＳ 明朝" w:hAnsi="ＭＳ 明朝" w:eastAsia="ＭＳ 明朝"/>
      <w:sz w:val="22"/>
    </w:rPr>
  </w:style>
  <w:style w:type="paragraph" w:styleId="1">
    <w:name w:val="heading 1"/>
    <w:basedOn w:val="0"/>
    <w:next w:val="0"/>
    <w:link w:val="16"/>
    <w:uiPriority w:val="0"/>
    <w:qFormat/>
    <w:pPr>
      <w:keepNext w:val="1"/>
      <w:keepLines w:val="1"/>
      <w:spacing w:after="105" w:afterLines="30" w:afterAutospacing="0"/>
      <w:outlineLvl w:val="0"/>
    </w:pPr>
    <w:rPr>
      <w:rFonts w:ascii="HG創英角ｺﾞｼｯｸUB" w:hAnsi="HG創英角ｺﾞｼｯｸUB" w:eastAsia="BIZ UDゴシック"/>
      <w:b w:val="1"/>
      <w:color w:val="000000" w:themeColor="text1"/>
      <w:sz w:val="36"/>
    </w:rPr>
  </w:style>
  <w:style w:type="paragraph" w:styleId="2">
    <w:name w:val="heading 2"/>
    <w:basedOn w:val="0"/>
    <w:next w:val="0"/>
    <w:link w:val="15"/>
    <w:uiPriority w:val="0"/>
    <w:qFormat/>
    <w:pPr>
      <w:keepNext w:val="1"/>
      <w:spacing w:line="240" w:lineRule="atLeast"/>
      <w:ind w:left="140" w:leftChars="140"/>
      <w:outlineLvl w:val="1"/>
    </w:pPr>
    <w:rPr>
      <w:rFonts w:ascii="ＭＳ ゴシック" w:hAnsi="ＭＳ ゴシック" w:eastAsia="BIZ UDゴシック"/>
      <w:b w:val="1"/>
      <w:sz w:val="28"/>
    </w:rPr>
  </w:style>
  <w:style w:type="paragraph" w:styleId="3">
    <w:name w:val="heading 3"/>
    <w:basedOn w:val="0"/>
    <w:next w:val="0"/>
    <w:link w:val="17"/>
    <w:uiPriority w:val="0"/>
    <w:qFormat/>
    <w:pPr>
      <w:keepNext w:val="1"/>
      <w:keepLines w:val="1"/>
      <w:spacing w:before="70" w:beforeLines="20" w:beforeAutospacing="0"/>
      <w:ind w:left="250" w:leftChars="250"/>
      <w:outlineLvl w:val="2"/>
    </w:pPr>
    <w:rPr>
      <w:rFonts w:eastAsia="BIZ UDゴシック" w:asciiTheme="majorHAnsi" w:hAnsiTheme="majorHAnsi"/>
      <w:b w:val="1"/>
      <w:color w:val="000000" w:themeColor="text1"/>
      <w:sz w:val="24"/>
    </w:rPr>
  </w:style>
  <w:style w:type="paragraph" w:styleId="4">
    <w:name w:val="heading 4"/>
    <w:basedOn w:val="0"/>
    <w:next w:val="0"/>
    <w:link w:val="18"/>
    <w:uiPriority w:val="0"/>
    <w:qFormat/>
    <w:pPr>
      <w:keepNext w:val="1"/>
      <w:keepLines w:val="1"/>
      <w:spacing w:after="105" w:afterLines="30" w:afterAutospacing="0"/>
      <w:ind w:left="580" w:leftChars="580"/>
      <w:outlineLvl w:val="3"/>
    </w:pPr>
    <w:rPr>
      <w:rFonts w:ascii="BIZ UDゴシック" w:hAnsi="BIZ UDゴシック" w:eastAsia="BIZ UDゴシック"/>
      <w:b w:val="1"/>
      <w:color w:val="000000" w:themeColor="text1"/>
    </w:rPr>
  </w:style>
  <w:style w:type="paragraph" w:styleId="5">
    <w:name w:val="heading 5"/>
    <w:basedOn w:val="0"/>
    <w:next w:val="0"/>
    <w:link w:val="19"/>
    <w:uiPriority w:val="0"/>
    <w:qFormat/>
    <w:pPr>
      <w:keepNext w:val="1"/>
      <w:keepLines w:val="1"/>
      <w:spacing w:before="80" w:beforeLines="0" w:beforeAutospacing="0" w:after="40" w:afterLines="0" w:afterAutospacing="0"/>
      <w:ind w:left="100" w:leftChars="100"/>
      <w:outlineLvl w:val="4"/>
    </w:pPr>
    <w:rPr>
      <w:rFonts w:asciiTheme="majorHAnsi" w:hAnsiTheme="majorHAnsi" w:eastAsiaTheme="majorEastAsia"/>
      <w:color w:val="000000" w:themeColor="text1"/>
    </w:rPr>
  </w:style>
  <w:style w:type="paragraph" w:styleId="6">
    <w:name w:val="heading 6"/>
    <w:basedOn w:val="0"/>
    <w:next w:val="0"/>
    <w:link w:val="20"/>
    <w:uiPriority w:val="0"/>
    <w:qFormat/>
    <w:pPr>
      <w:keepNext w:val="1"/>
      <w:keepLines w:val="1"/>
      <w:spacing w:before="80" w:beforeLines="0" w:beforeAutospacing="0" w:after="40" w:afterLines="0" w:afterAutospacing="0"/>
      <w:ind w:left="200" w:leftChars="200"/>
      <w:outlineLvl w:val="5"/>
    </w:pPr>
    <w:rPr>
      <w:rFonts w:asciiTheme="majorHAnsi" w:hAnsiTheme="majorHAnsi" w:eastAsiaTheme="majorEastAsia"/>
      <w:color w:val="000000" w:themeColor="text1"/>
    </w:rPr>
  </w:style>
  <w:style w:type="paragraph" w:styleId="7">
    <w:name w:val="heading 7"/>
    <w:basedOn w:val="0"/>
    <w:next w:val="0"/>
    <w:link w:val="21"/>
    <w:uiPriority w:val="0"/>
    <w:qFormat/>
    <w:pPr>
      <w:keepNext w:val="1"/>
      <w:keepLines w:val="1"/>
      <w:spacing w:before="80" w:beforeLines="0" w:beforeAutospacing="0" w:after="40" w:afterLines="0" w:afterAutospacing="0"/>
      <w:ind w:left="300" w:leftChars="300"/>
      <w:outlineLvl w:val="6"/>
    </w:pPr>
    <w:rPr>
      <w:rFonts w:asciiTheme="majorHAnsi" w:hAnsiTheme="majorHAnsi" w:eastAsiaTheme="majorEastAsia"/>
      <w:color w:val="000000" w:themeColor="text1"/>
    </w:rPr>
  </w:style>
  <w:style w:type="paragraph" w:styleId="8">
    <w:name w:val="heading 8"/>
    <w:basedOn w:val="0"/>
    <w:next w:val="0"/>
    <w:link w:val="22"/>
    <w:uiPriority w:val="0"/>
    <w:qFormat/>
    <w:pPr>
      <w:keepNext w:val="1"/>
      <w:keepLines w:val="1"/>
      <w:spacing w:before="80" w:beforeLines="0" w:beforeAutospacing="0" w:after="40" w:afterLines="0" w:afterAutospacing="0"/>
      <w:ind w:left="400" w:leftChars="400"/>
      <w:outlineLvl w:val="7"/>
    </w:pPr>
    <w:rPr>
      <w:rFonts w:asciiTheme="majorHAnsi" w:hAnsiTheme="majorHAnsi" w:eastAsiaTheme="majorEastAsia"/>
      <w:color w:val="000000" w:themeColor="text1"/>
    </w:rPr>
  </w:style>
  <w:style w:type="paragraph" w:styleId="9">
    <w:name w:val="heading 9"/>
    <w:basedOn w:val="0"/>
    <w:next w:val="0"/>
    <w:link w:val="23"/>
    <w:uiPriority w:val="0"/>
    <w:qFormat/>
    <w:pPr>
      <w:keepNext w:val="1"/>
      <w:keepLines w:val="1"/>
      <w:spacing w:before="80" w:beforeLines="0" w:beforeAutospacing="0" w:after="40" w:afterLines="0" w:afterAutospacing="0"/>
      <w:ind w:left="500" w:leftChars="500"/>
      <w:outlineLvl w:val="8"/>
    </w:pPr>
    <w:rPr>
      <w:rFonts w:asciiTheme="majorHAnsi" w:hAnsiTheme="majorHAnsi" w:eastAsiaTheme="majorEastAsia"/>
      <w:color w:val="000000" w:themeColor="text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2 (文字)"/>
    <w:basedOn w:val="10"/>
    <w:next w:val="15"/>
    <w:link w:val="2"/>
    <w:uiPriority w:val="0"/>
    <w:rPr>
      <w:rFonts w:ascii="ＭＳ ゴシック" w:hAnsi="ＭＳ ゴシック" w:eastAsia="BIZ UDゴシック"/>
      <w:b w:val="1"/>
      <w:sz w:val="28"/>
    </w:rPr>
  </w:style>
  <w:style w:type="character" w:styleId="16" w:customStyle="1">
    <w:name w:val="見出し 1 (文字)"/>
    <w:basedOn w:val="10"/>
    <w:next w:val="16"/>
    <w:link w:val="1"/>
    <w:uiPriority w:val="0"/>
    <w:rPr>
      <w:rFonts w:ascii="HG創英角ｺﾞｼｯｸUB" w:hAnsi="HG創英角ｺﾞｼｯｸUB" w:eastAsia="BIZ UDゴシック"/>
      <w:b w:val="1"/>
      <w:color w:val="000000" w:themeColor="text1"/>
      <w:sz w:val="36"/>
    </w:rPr>
  </w:style>
  <w:style w:type="character" w:styleId="17" w:customStyle="1">
    <w:name w:val="見出し 3 (文字)"/>
    <w:basedOn w:val="10"/>
    <w:next w:val="17"/>
    <w:link w:val="3"/>
    <w:uiPriority w:val="0"/>
    <w:rPr>
      <w:rFonts w:eastAsia="BIZ UDゴシック" w:asciiTheme="majorHAnsi" w:hAnsiTheme="majorHAnsi"/>
      <w:b w:val="1"/>
      <w:color w:val="000000" w:themeColor="text1"/>
      <w:sz w:val="24"/>
    </w:rPr>
  </w:style>
  <w:style w:type="character" w:styleId="18" w:customStyle="1">
    <w:name w:val="見出し 4 (文字)"/>
    <w:basedOn w:val="10"/>
    <w:next w:val="18"/>
    <w:link w:val="4"/>
    <w:uiPriority w:val="0"/>
    <w:rPr>
      <w:rFonts w:ascii="BIZ UDゴシック" w:hAnsi="BIZ UDゴシック" w:eastAsia="BIZ UDゴシック"/>
      <w:b w:val="1"/>
      <w:color w:val="000000" w:themeColor="text1"/>
      <w:sz w:val="22"/>
    </w:rPr>
  </w:style>
  <w:style w:type="character" w:styleId="19" w:customStyle="1">
    <w:name w:val="見出し 5 (文字)"/>
    <w:basedOn w:val="10"/>
    <w:next w:val="19"/>
    <w:link w:val="5"/>
    <w:uiPriority w:val="0"/>
    <w:rPr>
      <w:rFonts w:asciiTheme="majorHAnsi" w:hAnsiTheme="majorHAnsi" w:eastAsiaTheme="majorEastAsia"/>
      <w:color w:val="000000" w:themeColor="text1"/>
    </w:rPr>
  </w:style>
  <w:style w:type="character" w:styleId="20" w:customStyle="1">
    <w:name w:val="見出し 6 (文字)"/>
    <w:basedOn w:val="10"/>
    <w:next w:val="20"/>
    <w:link w:val="6"/>
    <w:uiPriority w:val="0"/>
    <w:rPr>
      <w:rFonts w:asciiTheme="majorHAnsi" w:hAnsiTheme="majorHAnsi" w:eastAsiaTheme="majorEastAsia"/>
      <w:color w:val="000000" w:themeColor="text1"/>
    </w:rPr>
  </w:style>
  <w:style w:type="character" w:styleId="21" w:customStyle="1">
    <w:name w:val="見出し 7 (文字)"/>
    <w:basedOn w:val="10"/>
    <w:next w:val="21"/>
    <w:link w:val="7"/>
    <w:uiPriority w:val="0"/>
    <w:rPr>
      <w:rFonts w:asciiTheme="majorHAnsi" w:hAnsiTheme="majorHAnsi" w:eastAsiaTheme="majorEastAsia"/>
      <w:color w:val="000000" w:themeColor="text1"/>
    </w:rPr>
  </w:style>
  <w:style w:type="character" w:styleId="22" w:customStyle="1">
    <w:name w:val="見出し 8 (文字)"/>
    <w:basedOn w:val="10"/>
    <w:next w:val="22"/>
    <w:link w:val="8"/>
    <w:uiPriority w:val="0"/>
    <w:rPr>
      <w:rFonts w:asciiTheme="majorHAnsi" w:hAnsiTheme="majorHAnsi" w:eastAsiaTheme="majorEastAsia"/>
      <w:color w:val="000000" w:themeColor="text1"/>
    </w:rPr>
  </w:style>
  <w:style w:type="character" w:styleId="23" w:customStyle="1">
    <w:name w:val="見出し 9 (文字)"/>
    <w:basedOn w:val="10"/>
    <w:next w:val="23"/>
    <w:link w:val="9"/>
    <w:uiPriority w:val="0"/>
    <w:rPr>
      <w:rFonts w:asciiTheme="majorHAnsi" w:hAnsiTheme="majorHAnsi" w:eastAsiaTheme="majorEastAsia"/>
      <w:color w:val="000000" w:themeColor="text1"/>
    </w:rPr>
  </w:style>
  <w:style w:type="paragraph" w:styleId="24">
    <w:name w:val="Title"/>
    <w:basedOn w:val="0"/>
    <w:next w:val="0"/>
    <w:link w:val="25"/>
    <w:uiPriority w:val="0"/>
    <w:qFormat/>
    <w:pPr>
      <w:spacing w:after="80" w:afterLines="0" w:afterAutospacing="0"/>
      <w:contextualSpacing w:val="1"/>
      <w:jc w:val="center"/>
    </w:pPr>
    <w:rPr>
      <w:rFonts w:asciiTheme="majorHAnsi" w:hAnsiTheme="majorHAnsi" w:eastAsiaTheme="majorEastAsia"/>
      <w:spacing w:val="-10"/>
      <w:kern w:val="28"/>
      <w:sz w:val="56"/>
    </w:rPr>
  </w:style>
  <w:style w:type="character" w:styleId="25" w:customStyle="1">
    <w:name w:val="表題 (文字)"/>
    <w:basedOn w:val="10"/>
    <w:next w:val="25"/>
    <w:link w:val="24"/>
    <w:uiPriority w:val="0"/>
    <w:rPr>
      <w:rFonts w:asciiTheme="majorHAnsi" w:hAnsiTheme="majorHAnsi" w:eastAsiaTheme="majorEastAsia"/>
      <w:spacing w:val="-10"/>
      <w:kern w:val="28"/>
      <w:sz w:val="56"/>
    </w:rPr>
  </w:style>
  <w:style w:type="paragraph" w:styleId="26">
    <w:name w:val="Subtitle"/>
    <w:basedOn w:val="0"/>
    <w:next w:val="0"/>
    <w:link w:val="27"/>
    <w:uiPriority w:val="0"/>
    <w:qFormat/>
    <w:pPr>
      <w:spacing w:after="160" w:afterLines="0" w:afterAutospacing="0"/>
      <w:jc w:val="center"/>
    </w:pPr>
    <w:rPr>
      <w:rFonts w:asciiTheme="majorHAnsi" w:hAnsiTheme="majorHAnsi" w:eastAsiaTheme="majorEastAsia"/>
      <w:color w:val="595959" w:themeColor="text1" w:themeTint="A6"/>
      <w:spacing w:val="15"/>
      <w:sz w:val="28"/>
    </w:rPr>
  </w:style>
  <w:style w:type="character" w:styleId="27" w:customStyle="1">
    <w:name w:val="副題 (文字)"/>
    <w:basedOn w:val="10"/>
    <w:next w:val="27"/>
    <w:link w:val="26"/>
    <w:uiPriority w:val="0"/>
    <w:rPr>
      <w:rFonts w:asciiTheme="majorHAnsi" w:hAnsiTheme="majorHAnsi" w:eastAsiaTheme="majorEastAsia"/>
      <w:color w:val="595959" w:themeColor="text1" w:themeTint="A6"/>
      <w:spacing w:val="15"/>
      <w:sz w:val="28"/>
    </w:rPr>
  </w:style>
  <w:style w:type="paragraph" w:styleId="28">
    <w:name w:val="Quote"/>
    <w:basedOn w:val="0"/>
    <w:next w:val="0"/>
    <w:link w:val="29"/>
    <w:uiPriority w:val="0"/>
    <w:qFormat/>
    <w:pPr>
      <w:spacing w:before="160" w:beforeLines="0" w:beforeAutospacing="0" w:after="160" w:afterLines="0" w:afterAutospacing="0"/>
      <w:jc w:val="center"/>
    </w:pPr>
    <w:rPr>
      <w:i w:val="1"/>
      <w:color w:val="424242" w:themeColor="text1" w:themeTint="BF"/>
    </w:rPr>
  </w:style>
  <w:style w:type="character" w:styleId="29" w:customStyle="1">
    <w:name w:val="引用文 (文字)"/>
    <w:basedOn w:val="10"/>
    <w:next w:val="29"/>
    <w:link w:val="28"/>
    <w:uiPriority w:val="0"/>
    <w:rPr>
      <w:i w:val="1"/>
      <w:color w:val="424242" w:themeColor="text1" w:themeTint="BF"/>
    </w:rPr>
  </w:style>
  <w:style w:type="paragraph" w:styleId="30">
    <w:name w:val="List Paragraph"/>
    <w:basedOn w:val="0"/>
    <w:next w:val="30"/>
    <w:link w:val="0"/>
    <w:uiPriority w:val="0"/>
    <w:qFormat/>
    <w:pPr>
      <w:ind w:left="720"/>
      <w:contextualSpacing w:val="1"/>
    </w:pPr>
  </w:style>
  <w:style w:type="character" w:styleId="31">
    <w:name w:val="Intense Emphasis"/>
    <w:basedOn w:val="10"/>
    <w:next w:val="31"/>
    <w:link w:val="0"/>
    <w:uiPriority w:val="0"/>
    <w:qFormat/>
    <w:rPr>
      <w:i w:val="1"/>
      <w:color w:val="104861" w:themeColor="accent1" w:themeShade="BF"/>
    </w:rPr>
  </w:style>
  <w:style w:type="paragraph" w:styleId="32">
    <w:name w:val="Intense Quote"/>
    <w:basedOn w:val="0"/>
    <w:next w:val="0"/>
    <w:link w:val="33"/>
    <w:uiPriority w:val="0"/>
    <w:qFormat/>
    <w:pPr>
      <w:pBdr>
        <w:top w:val="single" w:color="104861" w:themeColor="accent1" w:themeShade="BF" w:sz="4" w:space="10"/>
        <w:bottom w:val="single" w:color="104861" w:themeColor="accent1" w:themeShade="BF" w:sz="4" w:space="10"/>
      </w:pBdr>
      <w:spacing w:before="360" w:beforeLines="0" w:beforeAutospacing="0" w:after="360" w:afterLines="0" w:afterAutospacing="0"/>
      <w:ind w:left="864" w:right="864"/>
      <w:jc w:val="center"/>
    </w:pPr>
    <w:rPr>
      <w:i w:val="1"/>
      <w:color w:val="104861" w:themeColor="accent1" w:themeShade="BF"/>
    </w:rPr>
  </w:style>
  <w:style w:type="character" w:styleId="33" w:customStyle="1">
    <w:name w:val="引用文 2 (文字)"/>
    <w:basedOn w:val="10"/>
    <w:next w:val="33"/>
    <w:link w:val="32"/>
    <w:uiPriority w:val="0"/>
    <w:rPr>
      <w:i w:val="1"/>
      <w:color w:val="104861" w:themeColor="accent1" w:themeShade="BF"/>
    </w:rPr>
  </w:style>
  <w:style w:type="character" w:styleId="34">
    <w:name w:val="Intense Reference"/>
    <w:basedOn w:val="10"/>
    <w:next w:val="34"/>
    <w:link w:val="0"/>
    <w:uiPriority w:val="0"/>
    <w:qFormat/>
    <w:rPr>
      <w:b w:val="1"/>
      <w:smallCaps w:val="1"/>
      <w:color w:val="104861" w:themeColor="accent1" w:themeShade="BF"/>
      <w:spacing w:val="5"/>
    </w:rPr>
  </w:style>
  <w:style w:type="paragraph" w:styleId="35">
    <w:name w:val="header"/>
    <w:basedOn w:val="0"/>
    <w:next w:val="35"/>
    <w:link w:val="36"/>
    <w:uiPriority w:val="0"/>
    <w:pPr>
      <w:shd w:val="clear" w:color="auto" w:themeFill="background1" w:themeFillTint="FF" w:themeFillShade="D9"/>
      <w:spacing w:line="240" w:lineRule="auto"/>
    </w:pPr>
    <w:rPr>
      <w:rFonts w:ascii="HG丸ｺﾞｼｯｸM-PRO" w:hAnsi="HG丸ｺﾞｼｯｸM-PRO" w:eastAsia="HG丸ｺﾞｼｯｸM-PRO"/>
    </w:rPr>
  </w:style>
  <w:style w:type="character" w:styleId="36" w:customStyle="1">
    <w:name w:val="ヘッダー (文字)"/>
    <w:basedOn w:val="10"/>
    <w:next w:val="36"/>
    <w:link w:val="35"/>
    <w:uiPriority w:val="0"/>
    <w:rPr>
      <w:rFonts w:ascii="HG丸ｺﾞｼｯｸM-PRO" w:hAnsi="HG丸ｺﾞｼｯｸM-PRO" w:eastAsia="HG丸ｺﾞｼｯｸM-PRO"/>
      <w:sz w:val="22"/>
      <w:shd w:val="clear" w:color="auto" w:themeFill="background1" w:themeFillTint="FF" w:themeFillShade="D9"/>
    </w:rPr>
  </w:style>
  <w:style w:type="paragraph" w:styleId="37">
    <w:name w:val="footer"/>
    <w:basedOn w:val="0"/>
    <w:next w:val="37"/>
    <w:link w:val="38"/>
    <w:uiPriority w:val="0"/>
    <w:pPr>
      <w:pBdr>
        <w:top w:val="single" w:color="auto" w:sz="4" w:space="1"/>
      </w:pBdr>
      <w:spacing w:line="240" w:lineRule="auto"/>
    </w:pPr>
    <w:rPr>
      <w:rFonts w:ascii="HG丸ｺﾞｼｯｸM-PRO" w:hAnsi="HG丸ｺﾞｼｯｸM-PRO" w:eastAsia="HG丸ｺﾞｼｯｸM-PRO"/>
    </w:rPr>
  </w:style>
  <w:style w:type="character" w:styleId="38" w:customStyle="1">
    <w:name w:val="フッター (文字)"/>
    <w:basedOn w:val="10"/>
    <w:next w:val="38"/>
    <w:link w:val="37"/>
    <w:uiPriority w:val="0"/>
    <w:rPr>
      <w:rFonts w:ascii="HG丸ｺﾞｼｯｸM-PRO" w:hAnsi="HG丸ｺﾞｼｯｸM-PRO" w:eastAsia="HG丸ｺﾞｼｯｸM-PRO"/>
      <w:sz w:val="22"/>
    </w:rPr>
  </w:style>
  <w:style w:type="paragraph" w:styleId="39" w:customStyle="1">
    <w:name w:val="本文-1"/>
    <w:basedOn w:val="0"/>
    <w:next w:val="39"/>
    <w:link w:val="0"/>
    <w:uiPriority w:val="0"/>
    <w:qFormat/>
    <w:pPr>
      <w:ind w:left="530" w:leftChars="530" w:right="100" w:rightChars="100"/>
    </w:pPr>
    <w:rPr>
      <w:rFonts w:ascii="BIZ UD明朝 Medium" w:hAnsi="BIZ UD明朝 Medium" w:eastAsia="BIZ UD明朝 Medium"/>
    </w:rPr>
  </w:style>
  <w:style w:type="paragraph" w:styleId="40" w:customStyle="1">
    <w:name w:val="本文-2"/>
    <w:basedOn w:val="39"/>
    <w:next w:val="40"/>
    <w:link w:val="0"/>
    <w:uiPriority w:val="0"/>
    <w:qFormat/>
    <w:pPr>
      <w:ind w:left="580" w:leftChars="580"/>
    </w:pPr>
  </w:style>
  <w:style w:type="paragraph" w:styleId="41">
    <w:name w:val="No Spacing"/>
    <w:next w:val="41"/>
    <w:link w:val="0"/>
    <w:uiPriority w:val="0"/>
    <w:qFormat/>
    <w:pPr>
      <w:widowControl w:val="0"/>
      <w:snapToGrid w:val="0"/>
      <w:jc w:val="both"/>
    </w:pPr>
    <w:rPr>
      <w:rFonts w:ascii="ＭＳ 明朝" w:hAnsi="ＭＳ 明朝" w:eastAsia="ＭＳ 明朝"/>
      <w:sz w:val="22"/>
    </w:rPr>
  </w:style>
  <w:style w:type="paragraph" w:styleId="42" w:customStyle="1">
    <w:name w:val="本文-3"/>
    <w:basedOn w:val="40"/>
    <w:next w:val="42"/>
    <w:link w:val="0"/>
    <w:uiPriority w:val="0"/>
    <w:qFormat/>
    <w:pPr>
      <w:ind w:left="680" w:leftChars="680" w:right="200" w:rightChars="200"/>
    </w:pPr>
  </w:style>
  <w:style w:type="paragraph" w:styleId="43" w:customStyle="1">
    <w:name w:val="表組（標準）"/>
    <w:basedOn w:val="0"/>
    <w:next w:val="43"/>
    <w:link w:val="0"/>
    <w:uiPriority w:val="0"/>
    <w:pPr>
      <w:spacing w:line="240" w:lineRule="atLeast"/>
      <w:ind w:left="50" w:leftChars="50" w:right="50" w:rightChars="50"/>
    </w:pPr>
    <w:rPr>
      <w:rFonts w:ascii="BIZ UD明朝 Medium" w:hAnsi="BIZ UD明朝 Medium" w:eastAsia="BIZ UD明朝 Medium"/>
    </w:rPr>
  </w:style>
  <w:style w:type="character" w:styleId="44">
    <w:name w:val="footnote reference"/>
    <w:basedOn w:val="10"/>
    <w:next w:val="44"/>
    <w:link w:val="0"/>
    <w:uiPriority w:val="0"/>
    <w:semiHidden/>
    <w:rPr>
      <w:vertAlign w:val="superscript"/>
    </w:rPr>
  </w:style>
  <w:style w:type="character" w:styleId="45">
    <w:name w:val="endnote reference"/>
    <w:basedOn w:val="10"/>
    <w:next w:val="45"/>
    <w:link w:val="0"/>
    <w:uiPriority w:val="0"/>
    <w:semiHidden/>
    <w:rPr>
      <w:vertAlign w:val="superscript"/>
    </w:rPr>
  </w:style>
  <w:style w:type="paragraph" w:styleId="46">
    <w:name w:val="Normal (Web)"/>
    <w:basedOn w:val="0"/>
    <w:next w:val="46"/>
    <w:link w:val="0"/>
    <w:uiPriority w:val="0"/>
    <w:pPr>
      <w:widowControl w:val="1"/>
      <w:autoSpaceDE w:val="1"/>
      <w:autoSpaceDN w:val="1"/>
      <w:snapToGrid w:val="1"/>
      <w:spacing w:before="100" w:beforeLines="0" w:beforeAutospacing="1" w:after="100" w:afterLines="0" w:afterAutospacing="1" w:line="240" w:lineRule="auto"/>
      <w:jc w:val="left"/>
    </w:pPr>
    <w:rPr>
      <w:rFonts w:ascii="ＭＳ Ｐゴシック" w:hAnsi="ＭＳ Ｐゴシック" w:eastAsia="ＭＳ Ｐゴシック"/>
      <w:kern w:val="0"/>
      <w:sz w:val="24"/>
    </w:rPr>
  </w:style>
  <w:style w:type="character" w:styleId="47">
    <w:name w:val="line number"/>
    <w:basedOn w:val="10"/>
    <w:next w:val="47"/>
    <w:link w:val="0"/>
    <w:uiPriority w:val="0"/>
  </w:style>
  <w:style w:type="character" w:styleId="48">
    <w:name w:val="Strong"/>
    <w:basedOn w:val="10"/>
    <w:next w:val="48"/>
    <w:link w:val="0"/>
    <w:uiPriority w:val="0"/>
    <w:qFormat/>
    <w:rPr>
      <w:b w:val="1"/>
    </w:rPr>
  </w:style>
  <w:style w:type="table" w:styleId="49">
    <w:name w:val="Table Grid"/>
    <w:basedOn w:val="11"/>
    <w:next w:val="4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3.xml" /><Relationship Id="rId13" Type="http://schemas.openxmlformats.org/officeDocument/2006/relationships/footer" Target="footer4.xml" /><Relationship Id="rId14" Type="http://schemas.openxmlformats.org/officeDocument/2006/relationships/image" Target="media/image1.jpg" /><Relationship Id="rId15" Type="http://schemas.openxmlformats.org/officeDocument/2006/relationships/image" Target="media/image2.jpg" /><Relationship Id="rId16" Type="http://schemas.openxmlformats.org/officeDocument/2006/relationships/image" Target="media/image3.jpg" /><Relationship Id="rId17" Type="http://schemas.openxmlformats.org/officeDocument/2006/relationships/image" Target="media/image4.emf" /><Relationship Id="rId18" Type="http://schemas.openxmlformats.org/officeDocument/2006/relationships/image" Target="media/image5.emf" /><Relationship Id="rId19" Type="http://schemas.openxmlformats.org/officeDocument/2006/relationships/image" Target="media/image6.emf" /><Relationship Id="rId20" Type="http://schemas.openxmlformats.org/officeDocument/2006/relationships/image" Target="media/image7.emf" /><Relationship Id="rId21" Type="http://schemas.openxmlformats.org/officeDocument/2006/relationships/image" Target="media/image8.emf" /><Relationship Id="rId22" Type="http://schemas.openxmlformats.org/officeDocument/2006/relationships/image" Target="media/image9.emf" /><Relationship Id="rId23" Type="http://schemas.openxmlformats.org/officeDocument/2006/relationships/image" Target="media/image10.emf" /><Relationship Id="rId24" Type="http://schemas.openxmlformats.org/officeDocument/2006/relationships/image" Target="media/image11.emf" /><Relationship Id="rId25" Type="http://schemas.openxmlformats.org/officeDocument/2006/relationships/image" Target="media/image12.emf" /><Relationship Id="rId26" Type="http://schemas.openxmlformats.org/officeDocument/2006/relationships/image" Target="media/image13.emf" /><Relationship Id="rId27" Type="http://schemas.openxmlformats.org/officeDocument/2006/relationships/image" Target="media/image14.emf" /><Relationship Id="rId28" Type="http://schemas.openxmlformats.org/officeDocument/2006/relationships/image" Target="media/image15.emf" /><Relationship Id="rId29" Type="http://schemas.openxmlformats.org/officeDocument/2006/relationships/image" Target="media/image16.emf" /><Relationship Id="rId30" Type="http://schemas.openxmlformats.org/officeDocument/2006/relationships/image" Target="media/image17.emf" /><Relationship Id="rId31" Type="http://schemas.openxmlformats.org/officeDocument/2006/relationships/image" Target="media/image18.emf" /><Relationship Id="rId32" Type="http://schemas.openxmlformats.org/officeDocument/2006/relationships/image" Target="media/image19.png" /><Relationship Id="rId33" Type="http://schemas.openxmlformats.org/officeDocument/2006/relationships/image" Target="media/image20.png" /><Relationship Id="rId34" Type="http://schemas.openxmlformats.org/officeDocument/2006/relationships/image" Target="media/image21.png" /><Relationship Id="rId35" Type="http://schemas.openxmlformats.org/officeDocument/2006/relationships/image" Target="media/image22.png" /><Relationship Id="rId36" Type="http://schemas.openxmlformats.org/officeDocument/2006/relationships/image" Target="media/image23.png" /><Relationship Id="rId37" Type="http://schemas.openxmlformats.org/officeDocument/2006/relationships/image" Target="media/image24.png" /><Relationship Id="rId38" Type="http://schemas.openxmlformats.org/officeDocument/2006/relationships/image" Target="media/image25.png" /><Relationship Id="rId39" Type="http://schemas.openxmlformats.org/officeDocument/2006/relationships/image" Target="media/image26.png" /><Relationship Id="rId40" Type="http://schemas.openxmlformats.org/officeDocument/2006/relationships/chart" Target="charts/chart1.xml" /><Relationship Id="rId41" Type="http://schemas.openxmlformats.org/officeDocument/2006/relationships/image" Target="media/image27.png" /><Relationship Id="rId42" Type="http://schemas.openxmlformats.org/officeDocument/2006/relationships/image" Target="media/image28.png" /><Relationship Id="rId43" Type="http://schemas.openxmlformats.org/officeDocument/2006/relationships/image" Target="media/image29.png" /><Relationship Id="rId44" Type="http://schemas.openxmlformats.org/officeDocument/2006/relationships/image" Target="media/image30.png" /><Relationship Id="rId45" Type="http://schemas.openxmlformats.org/officeDocument/2006/relationships/image" Target="media/image31.png" /><Relationship Id="rId46" Type="http://schemas.openxmlformats.org/officeDocument/2006/relationships/image" Target="media/image32.png" /><Relationship Id="rId47" Type="http://schemas.openxmlformats.org/officeDocument/2006/relationships/image" Target="media/image33.png" /><Relationship Id="rId48" Type="http://schemas.openxmlformats.org/officeDocument/2006/relationships/image" Target="media/image34.png" /><Relationship Id="rId49" Type="http://schemas.openxmlformats.org/officeDocument/2006/relationships/chart" Target="charts/chart2.xml" /><Relationship Id="rId50" Type="http://schemas.openxmlformats.org/officeDocument/2006/relationships/header" Target="header6.xml" /><Relationship Id="rId51" Type="http://schemas.openxmlformats.org/officeDocument/2006/relationships/footer" Target="footer5.xml" /><Relationship Id="rId52" Type="http://schemas.microsoft.com/office/2011/relationships/commentsExtended" Target="commentsExtended.xml" /></Relationships>
</file>

<file path=word/charts/_rels/chart1.xml.rels><?xml version="1.0" encoding="UTF-8"?><Relationships xmlns="http://schemas.openxmlformats.org/package/2006/relationships"><Relationship Id="rId1" Type="http://schemas.openxmlformats.org/officeDocument/2006/relationships/oleObject" Target="NULL" TargetMode="External" /><Relationship Id="rId2" Type="http://schemas.microsoft.com/office/2011/relationships/chartColorStyle" Target="colors1.xml" /><Relationship Id="rId3" Type="http://schemas.microsoft.com/office/2011/relationships/chartStyle" Target="style1.xml" /></Relationships>
</file>

<file path=word/charts/_rels/chart2.xml.rels><?xml version="1.0" encoding="UTF-8"?><Relationships xmlns="http://schemas.openxmlformats.org/package/2006/relationships"><Relationship Id="rId1" Type="http://schemas.openxmlformats.org/officeDocument/2006/relationships/oleObject" Target="NULL" TargetMode="External" /></Relationships>
</file>

<file path=word/charts/chart1.xml><?xml version="1.0" encoding="utf-8"?>
<c:chartSpace xmlns:a="http://schemas.openxmlformats.org/drawingml/2006/main" xmlns:r="http://schemas.openxmlformats.org/officeDocument/2006/relationships" xmlns:c="http://schemas.openxmlformats.org/drawingml/20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horzOverflow="overflow" wrap="square" anchor="ctr" anchorCtr="1">
                <a:spAutoFit/>
              </a:bodyPr>
              <a:lstStyle/>
              <a:p>
                <a:pPr algn="ctr" rtl="0">
                  <a:defRPr lang="ja-JP" altLang="en-US" sz="1000" b="0" i="0" u="none" strike="noStrike" kern="1200" baseline="0">
                    <a:solidFill>
                      <a:schemeClr val="tx1">
                        <a:lumMod val="75000"/>
                        <a:lumOff val="25000"/>
                      </a:schemeClr>
                    </a:solidFill>
                    <a:latin typeface="BIZ UDPゴシック"/>
                    <a:ea typeface="BIZ UDPゴシック"/>
                    <a:cs typeface="+mn-cs"/>
                  </a:defRPr>
                </a:pPr>
                <a:endParaRPr lang="ja-JP" altLang="en-US"/>
              </a:p>
            </c:txPr>
            <c:dLblPos val="outEnd"/>
            <c:showLegendKey val="0"/>
            <c:showVal val="1"/>
            <c:showCatName val="0"/>
            <c:showSerName val="0"/>
            <c:showPercent val="0"/>
            <c:showBubbleSize val="0"/>
            <c:extLst>
              <c:ext xmlns:c15="http://schemas.microsoft.com/office/drawing/2012/chart" uri="{CE6537A1-D6FC-4f65-9D91-7224C49458BB}">
                <c15:showLeaderLines val="1"/>
                <c15:leaderLines>
                  <c:spPr>
                    <a:noFill/>
                    <a:ln w="9525" cap="flat" cmpd="sng" algn="ctr">
                      <a:solidFill>
                        <a:schemeClr val="tx1">
                          <a:lumMod val="35000"/>
                          <a:lumOff val="65000"/>
                        </a:schemeClr>
                      </a:solidFill>
                      <a:round/>
                    </a:ln>
                    <a:effectLst/>
                  </c:spPr>
                </c15:leaderLines>
              </c:ext>
            </c:extLst>
          </c:dLbls>
          <c:cat>
            <c:strRef>
              <c:f>自由意見_入力シート!$R$2:$R$13</c:f>
              <c:strCache>
                <c:ptCount val="12"/>
                <c:pt idx="0">
                  <c:v>都市基盤</c:v>
                </c:pt>
                <c:pt idx="1">
                  <c:v>産業・PR</c:v>
                </c:pt>
                <c:pt idx="2">
                  <c:v>生活環境</c:v>
                </c:pt>
                <c:pt idx="3">
                  <c:v>福祉・人口減少</c:v>
                </c:pt>
                <c:pt idx="4">
                  <c:v>自然環境</c:v>
                </c:pt>
                <c:pt idx="5">
                  <c:v>まちづくり</c:v>
                </c:pt>
                <c:pt idx="6">
                  <c:v>その他</c:v>
                </c:pt>
                <c:pt idx="7">
                  <c:v>防災・防犯</c:v>
                </c:pt>
                <c:pt idx="8">
                  <c:v>行政</c:v>
                </c:pt>
                <c:pt idx="9">
                  <c:v>教育</c:v>
                </c:pt>
                <c:pt idx="10">
                  <c:v>健康・医療</c:v>
                </c:pt>
                <c:pt idx="11">
                  <c:v>歴史・文化</c:v>
                </c:pt>
              </c:strCache>
            </c:strRef>
          </c:cat>
          <c:val>
            <c:numRef>
              <c:f>自由意見_入力シート!$T$2:$T$13</c:f>
              <c:numCache>
                <c:formatCode>0.0%</c:formatCode>
                <c:ptCount val="12"/>
                <c:pt idx="0">
                  <c:v>0.16279069767441862</c:v>
                </c:pt>
                <c:pt idx="1">
                  <c:v>0.13178294573643412</c:v>
                </c:pt>
                <c:pt idx="2">
                  <c:v>0.12403100775193798</c:v>
                </c:pt>
                <c:pt idx="3">
                  <c:v>0.12015503875968993</c:v>
                </c:pt>
                <c:pt idx="4">
                  <c:v>0.1124031007751938</c:v>
                </c:pt>
                <c:pt idx="5">
                  <c:v>0.1124031007751938</c:v>
                </c:pt>
                <c:pt idx="6">
                  <c:v>6.9767441860465115e-002</c:v>
                </c:pt>
                <c:pt idx="7">
                  <c:v>6.589147286821706e-002</c:v>
                </c:pt>
                <c:pt idx="8">
                  <c:v>6.2015503875968991e-002</c:v>
                </c:pt>
                <c:pt idx="9">
                  <c:v>1.5503875968992248e-002</c:v>
                </c:pt>
                <c:pt idx="10">
                  <c:v>1.5503875968992248e-002</c:v>
                </c:pt>
                <c:pt idx="11">
                  <c:v>7.7519379844961239e-003</c:v>
                </c:pt>
              </c:numCache>
            </c:numRef>
          </c:val>
        </c:ser>
        <c:dLbls>
          <c:txPr>
            <a:bodyPr rot="0" spcFirstLastPara="1" vertOverflow="ellipsis" horzOverflow="overflow" wrap="square" anchor="ctr" anchorCtr="1">
              <a:spAutoFit/>
            </a:bodyPr>
            <a:lstStyle/>
            <a:p>
              <a:pPr algn="ctr" rtl="0">
                <a:defRPr lang="ja-JP" altLang="en-US" sz="1000">
                  <a:solidFill>
                    <a:schemeClr val="tx1"/>
                  </a:solidFill>
                  <a:latin typeface="BIZ UDPゴシック"/>
                  <a:ea typeface="BIZ UDPゴシック"/>
                </a:defRPr>
              </a:pPr>
              <a:endParaRPr lang="ja-JP" altLang="en-US"/>
            </a:p>
          </c:txPr>
          <c:showLegendKey val="0"/>
          <c:showVal val="1"/>
          <c:showCatName val="0"/>
          <c:showSerName val="0"/>
          <c:showPercent val="0"/>
          <c:showBubbleSize val="0"/>
        </c:dLbls>
        <c:gapWidth val="50"/>
        <c:overlap val="0"/>
        <c:axId val="1"/>
        <c:axId val="2"/>
      </c:barChart>
      <c:catAx>
        <c:axId val="1"/>
        <c:scaling>
          <c:orientation val="maxMin"/>
        </c:scaling>
        <c:delete val="0"/>
        <c:axPos val="l"/>
        <c:numFmt formatCode="0.0%"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horzOverflow="overflow" wrap="square" anchor="ctr" anchorCtr="1"/>
          <a:lstStyle/>
          <a:p>
            <a:pPr algn="ctr" rtl="0">
              <a:defRPr lang="ja-JP" altLang="en-US" sz="1000" b="0" i="0" u="none" strike="noStrike" kern="1200" baseline="0">
                <a:solidFill>
                  <a:schemeClr val="tx1">
                    <a:lumMod val="65000"/>
                    <a:lumOff val="35000"/>
                  </a:schemeClr>
                </a:solidFill>
                <a:latin typeface="BIZ UDPゴシック"/>
                <a:ea typeface="BIZ UDPゴシック"/>
                <a:cs typeface="+mn-cs"/>
              </a:defRPr>
            </a:pPr>
            <a:endParaRPr lang="ja-JP" altLang="en-US"/>
          </a:p>
        </c:txPr>
        <c:crossAx val="2"/>
        <c:crosses val="autoZero"/>
        <c:auto val="1"/>
        <c:lblAlgn val="ctr"/>
        <c:lblOffset val="100"/>
        <c:noMultiLvlLbl val="0"/>
      </c:catAx>
      <c:valAx>
        <c:axId val="2"/>
        <c:scaling>
          <c:orientation val="minMax"/>
        </c:scaling>
        <c:delete val="1"/>
        <c:axPos val="t"/>
        <c:majorGridlines>
          <c:spPr>
            <a:noFill/>
            <a:ln w="9525" cap="flat" cmpd="sng" algn="ctr">
              <a:solidFill>
                <a:schemeClr val="bg1"/>
              </a:solidFill>
              <a:round/>
            </a:ln>
            <a:effectLst/>
          </c:spPr>
        </c:majorGridlines>
        <c:numFmt formatCode="0.0%" sourceLinked="1"/>
        <c:majorTickMark val="out"/>
        <c:minorTickMark val="none"/>
        <c:tickLblPos val="nextTo"/>
        <c:txPr>
          <a:bodyPr rot="-60000000" spcFirstLastPara="1" vertOverflow="ellipsis" horzOverflow="overflow" wrap="square" anchor="ctr" anchorCtr="1"/>
          <a:lstStyle/>
          <a:p>
            <a:pPr algn="ctr" rtl="0">
              <a:defRPr lang="ja-JP" altLang="en-US" sz="900">
                <a:solidFill>
                  <a:schemeClr val="tx1"/>
                </a:solidFill>
                <a:latin typeface="BIZ UDPゴシック"/>
                <a:ea typeface="BIZ UDPゴシック"/>
              </a:defRPr>
            </a:pPr>
            <a:endParaRPr lang="ja-JP" altLang="en-US" sz="900"/>
          </a:p>
        </c:txPr>
        <c:crossAx val="1"/>
        <c:crosses val="autoZero"/>
        <c:crossBetween val="between"/>
      </c:valAx>
      <c:spPr>
        <a:noFill/>
        <a:ln>
          <a:noFill/>
        </a:ln>
        <a:effectLst/>
      </c:spPr>
    </c:plotArea>
    <c:plotVisOnly val="1"/>
    <c:dispBlanksAs val="gap"/>
    <c:showDLblsOverMax val="0"/>
  </c:chart>
  <c:spPr>
    <a:noFill/>
    <a:ln w="9525" cap="flat" cmpd="sng" algn="ctr">
      <a:noFill/>
      <a:round/>
    </a:ln>
    <a:effectLst/>
  </c:spPr>
  <c:txPr>
    <a:bodyPr vertOverflow="overflow" horzOverflow="overflow" anchor="ctr" anchorCtr="1"/>
    <a:lstStyle/>
    <a:p>
      <a:pPr algn="ctr" rtl="0">
        <a:defRPr lang="ja-JP" altLang="en-US">
          <a:latin typeface="BIZ UDPゴシック"/>
          <a:ea typeface="BIZ UDPゴシック"/>
        </a:defRPr>
      </a:pPr>
      <a:endParaRPr lang="ja-JP" altLang="en-US"/>
    </a:p>
  </c:txPr>
  <c:externalData r:id="rId1">
    <c:autoUpdate val="0"/>
  </c:externalData>
  <c:extLst>
    <c:ext xmlns:c14="http://schemas.microsoft.com/office/drawing/2007/8/2/chart" uri="{781A3756-C4B2-4CAC-9D66-4F8BD8637D16}"/>
  </c:extLst>
</c:chartSpace>
</file>

<file path=word/charts/chart2.xml><?xml version="1.0" encoding="utf-8"?>
<c:chartSpace xmlns:a="http://schemas.openxmlformats.org/drawingml/2006/main" xmlns:r="http://schemas.openxmlformats.org/officeDocument/2006/relationships" xmlns:c="http://schemas.openxmlformats.org/drawingml/20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490036924179648"/>
          <c:y val="3.7358233592896251e-002"/>
          <c:w val="0.71535366194537475"/>
          <c:h val="0.93150990507969023"/>
        </c:manualLayout>
      </c:layout>
      <c:barChart>
        <c:barDir val="bar"/>
        <c:grouping val="clustered"/>
        <c:varyColors val="0"/>
        <c:ser>
          <c:idx val="0"/>
          <c:order val="0"/>
          <c:spPr>
            <a:solidFill>
              <a:schemeClr val="accent1"/>
            </a:solidFill>
            <a:ln>
              <a:noFill/>
            </a:ln>
            <a:effectLst/>
          </c:spPr>
          <c:invertIfNegative val="0"/>
          <c:dPt>
            <c:idx val="0"/>
            <c:invertIfNegative val="0"/>
            <c:bubble3D val="0"/>
          </c:dPt>
          <c:dPt>
            <c:idx val="1"/>
            <c:invertIfNegative val="0"/>
            <c:bubble3D val="0"/>
          </c:dPt>
          <c:dPt>
            <c:idx val="2"/>
            <c:invertIfNegative val="0"/>
            <c:bubble3D val="0"/>
          </c:dPt>
          <c:dPt>
            <c:idx val="3"/>
            <c:invertIfNegative val="0"/>
            <c:bubble3D val="0"/>
          </c:dPt>
          <c:dPt>
            <c:idx val="4"/>
            <c:invertIfNegative val="0"/>
            <c:bubble3D val="0"/>
          </c:dPt>
          <c:dPt>
            <c:idx val="5"/>
            <c:invertIfNegative val="0"/>
            <c:bubble3D val="0"/>
          </c:dPt>
          <c:dPt>
            <c:idx val="6"/>
            <c:invertIfNegative val="0"/>
            <c:bubble3D val="0"/>
          </c:dPt>
          <c:dPt>
            <c:idx val="7"/>
            <c:invertIfNegative val="0"/>
            <c:bubble3D val="0"/>
          </c:dPt>
          <c:dPt>
            <c:idx val="8"/>
            <c:invertIfNegative val="0"/>
            <c:bubble3D val="0"/>
          </c:dPt>
          <c:dPt>
            <c:idx val="9"/>
            <c:invertIfNegative val="0"/>
            <c:bubble3D val="0"/>
          </c:dPt>
          <c:dPt>
            <c:idx val="10"/>
            <c:invertIfNegative val="0"/>
            <c:bubble3D val="0"/>
          </c:dPt>
          <c:dLbls>
            <c:dLbl>
              <c:idx val="0"/>
              <c:layout/>
              <c:tx>
                <c:rich>
                  <a:bodyPr/>
                  <a:lstStyle/>
                  <a:p>
                    <a:pPr>
                      <a:defRPr sz="1000">
                        <a:solidFill>
                          <a:schemeClr val="tx1"/>
                        </a:solidFill>
                      </a:defRPr>
                    </a:pPr>
                    <a:fld id="{232779EE-A6D0-48B7-9402-EA49B27EE026}" type="CELLRANGE">
                      <a:rPr lang="en-US" altLang="ja-JP" sz="1000">
                        <a:solidFill>
                          <a:schemeClr val="tx1"/>
                        </a:solidFill>
                        <a:latin typeface="BIZ UDPゴシック"/>
                        <a:ea typeface="BIZ UDPゴシック"/>
                      </a:rPr>
                      <a:t>[CELLRANGE]</a:t>
                    </a:fld>
                    <a:endParaRPr lang="ja-JP" altLang="en-US" sz="1000">
                      <a:solidFill>
                        <a:schemeClr val="tx1"/>
                      </a:solidFill>
                      <a:latin typeface="BIZ UDPゴシック"/>
                      <a:ea typeface="BIZ UDPゴシック"/>
                    </a:endParaRPr>
                  </a:p>
                </c:rich>
              </c:tx>
              <c:numFmt formatCode="#,##0_ ;[Red]\-#,##0\ " sourceLinked="0"/>
              <c:spPr>
                <a:noFill/>
                <a:ln>
                  <a:noFill/>
                </a:ln>
                <a:effectLst/>
              </c:spPr>
              <c:dLblPos val="outEnd"/>
              <c:showLegendKey val="0"/>
              <c:showVal val="0"/>
              <c:showCatName val="1"/>
              <c:showSerName val="0"/>
              <c:showPercent val="0"/>
              <c:showBubbleSize val="0"/>
              <c:separator xml:space="preserve">, </c:separator>
              <c:extLst>
                <c:ext xmlns:c15="http://schemas.microsoft.com/office/drawing/2012/chart" uri="{CE6537A1-D6FC-4f65-9D91-7224C49458BB}">
                  <c15:showDataLabelsRange val="1"/>
                </c:ext>
              </c:extLst>
            </c:dLbl>
            <c:dLbl>
              <c:idx val="1"/>
              <c:layout/>
              <c:tx>
                <c:rich>
                  <a:bodyPr/>
                  <a:lstStyle/>
                  <a:p>
                    <a:pPr>
                      <a:defRPr sz="1000">
                        <a:solidFill>
                          <a:schemeClr val="tx1"/>
                        </a:solidFill>
                      </a:defRPr>
                    </a:pPr>
                    <a:fld id="{29E9364B-8134-4184-B782-B0B12EF6A733}" type="CELLRANGE">
                      <a:rPr lang="en-US" altLang="ja-JP" sz="1000">
                        <a:solidFill>
                          <a:schemeClr val="tx1"/>
                        </a:solidFill>
                        <a:latin typeface="BIZ UDPゴシック"/>
                        <a:ea typeface="BIZ UDPゴシック"/>
                      </a:rPr>
                      <a:t>[CELLRANGE]</a:t>
                    </a:fld>
                    <a:endParaRPr lang="ja-JP" altLang="en-US" sz="1000">
                      <a:solidFill>
                        <a:schemeClr val="tx1"/>
                      </a:solidFill>
                      <a:latin typeface="BIZ UDPゴシック"/>
                      <a:ea typeface="BIZ UDPゴシック"/>
                    </a:endParaRPr>
                  </a:p>
                </c:rich>
              </c:tx>
              <c:numFmt formatCode="#,##0_ ;[Red]\-#,##0\ " sourceLinked="0"/>
              <c:spPr>
                <a:noFill/>
                <a:ln>
                  <a:noFill/>
                </a:ln>
                <a:effectLst/>
              </c:spPr>
              <c:dLblPos val="outEnd"/>
              <c:showLegendKey val="0"/>
              <c:showVal val="0"/>
              <c:showCatName val="1"/>
              <c:showSerName val="0"/>
              <c:showPercent val="0"/>
              <c:showBubbleSize val="0"/>
              <c:separator xml:space="preserve">, </c:separator>
              <c:extLst>
                <c:ext xmlns:c15="http://schemas.microsoft.com/office/drawing/2012/chart" uri="{CE6537A1-D6FC-4f65-9D91-7224C49458BB}">
                  <c15:showDataLabelsRange val="1"/>
                </c:ext>
              </c:extLst>
            </c:dLbl>
            <c:dLbl>
              <c:idx val="2"/>
              <c:layout/>
              <c:tx>
                <c:rich>
                  <a:bodyPr/>
                  <a:lstStyle/>
                  <a:p>
                    <a:pPr>
                      <a:defRPr sz="1000">
                        <a:solidFill>
                          <a:schemeClr val="tx1"/>
                        </a:solidFill>
                      </a:defRPr>
                    </a:pPr>
                    <a:fld id="{58DE1816-A213-403E-9225-439DB4E92C1F}" type="CELLRANGE">
                      <a:rPr lang="en-US" altLang="ja-JP" sz="1000">
                        <a:solidFill>
                          <a:schemeClr val="tx1"/>
                        </a:solidFill>
                        <a:latin typeface="BIZ UDPゴシック"/>
                        <a:ea typeface="BIZ UDPゴシック"/>
                      </a:rPr>
                      <a:t>[CELLRANGE]</a:t>
                    </a:fld>
                    <a:endParaRPr lang="ja-JP" altLang="en-US" sz="1000">
                      <a:solidFill>
                        <a:schemeClr val="tx1"/>
                      </a:solidFill>
                      <a:latin typeface="BIZ UDPゴシック"/>
                      <a:ea typeface="BIZ UDPゴシック"/>
                    </a:endParaRPr>
                  </a:p>
                </c:rich>
              </c:tx>
              <c:numFmt formatCode="#,##0_ ;[Red]\-#,##0\ " sourceLinked="0"/>
              <c:spPr>
                <a:noFill/>
                <a:ln>
                  <a:noFill/>
                </a:ln>
                <a:effectLst/>
              </c:spPr>
              <c:dLblPos val="outEnd"/>
              <c:showLegendKey val="0"/>
              <c:showVal val="0"/>
              <c:showCatName val="1"/>
              <c:showSerName val="0"/>
              <c:showPercent val="0"/>
              <c:showBubbleSize val="0"/>
              <c:separator xml:space="preserve">, </c:separator>
              <c:extLst>
                <c:ext xmlns:c15="http://schemas.microsoft.com/office/drawing/2012/chart" uri="{CE6537A1-D6FC-4f65-9D91-7224C49458BB}">
                  <c15:showDataLabelsRange val="1"/>
                </c:ext>
              </c:extLst>
            </c:dLbl>
            <c:dLbl>
              <c:idx val="3"/>
              <c:layout/>
              <c:tx>
                <c:rich>
                  <a:bodyPr/>
                  <a:lstStyle/>
                  <a:p>
                    <a:pPr>
                      <a:defRPr sz="1000">
                        <a:solidFill>
                          <a:schemeClr val="tx1"/>
                        </a:solidFill>
                      </a:defRPr>
                    </a:pPr>
                    <a:fld id="{21B1DAE1-317C-4F4B-A779-0D9B232C917D}" type="CELLRANGE">
                      <a:rPr lang="en-US" altLang="ja-JP" sz="1000">
                        <a:solidFill>
                          <a:schemeClr val="tx1"/>
                        </a:solidFill>
                        <a:latin typeface="BIZ UDPゴシック"/>
                        <a:ea typeface="BIZ UDPゴシック"/>
                      </a:rPr>
                      <a:t>[CELLRANGE]</a:t>
                    </a:fld>
                    <a:endParaRPr lang="ja-JP" altLang="en-US" sz="1000">
                      <a:solidFill>
                        <a:schemeClr val="tx1"/>
                      </a:solidFill>
                      <a:latin typeface="BIZ UDPゴシック"/>
                      <a:ea typeface="BIZ UDPゴシック"/>
                    </a:endParaRPr>
                  </a:p>
                </c:rich>
              </c:tx>
              <c:numFmt formatCode="#,##0_ ;[Red]\-#,##0\ " sourceLinked="0"/>
              <c:spPr>
                <a:noFill/>
                <a:ln>
                  <a:noFill/>
                </a:ln>
                <a:effectLst/>
              </c:spPr>
              <c:dLblPos val="outEnd"/>
              <c:showLegendKey val="0"/>
              <c:showVal val="0"/>
              <c:showCatName val="1"/>
              <c:showSerName val="0"/>
              <c:showPercent val="0"/>
              <c:showBubbleSize val="0"/>
              <c:separator xml:space="preserve">, </c:separator>
              <c:extLst>
                <c:ext xmlns:c15="http://schemas.microsoft.com/office/drawing/2012/chart" uri="{CE6537A1-D6FC-4f65-9D91-7224C49458BB}">
                  <c15:showDataLabelsRange val="1"/>
                </c:ext>
              </c:extLst>
            </c:dLbl>
            <c:dLbl>
              <c:idx val="4"/>
              <c:layout/>
              <c:tx>
                <c:rich>
                  <a:bodyPr/>
                  <a:lstStyle/>
                  <a:p>
                    <a:pPr>
                      <a:defRPr sz="1000">
                        <a:solidFill>
                          <a:schemeClr val="tx1"/>
                        </a:solidFill>
                      </a:defRPr>
                    </a:pPr>
                    <a:fld id="{80A645F8-1698-45EB-BACD-379E99713784}" type="CELLRANGE">
                      <a:rPr lang="en-US" altLang="ja-JP" sz="1000">
                        <a:solidFill>
                          <a:schemeClr val="tx1"/>
                        </a:solidFill>
                        <a:latin typeface="BIZ UDPゴシック"/>
                        <a:ea typeface="BIZ UDPゴシック"/>
                      </a:rPr>
                      <a:t>[CELLRANGE]</a:t>
                    </a:fld>
                    <a:endParaRPr lang="ja-JP" altLang="en-US" sz="1000">
                      <a:solidFill>
                        <a:schemeClr val="tx1"/>
                      </a:solidFill>
                      <a:latin typeface="BIZ UDPゴシック"/>
                      <a:ea typeface="BIZ UDPゴシック"/>
                    </a:endParaRPr>
                  </a:p>
                </c:rich>
              </c:tx>
              <c:numFmt formatCode="#,##0_ ;[Red]\-#,##0\ " sourceLinked="0"/>
              <c:spPr>
                <a:noFill/>
                <a:ln>
                  <a:noFill/>
                </a:ln>
                <a:effectLst/>
              </c:spPr>
              <c:dLblPos val="outEnd"/>
              <c:showLegendKey val="0"/>
              <c:showVal val="0"/>
              <c:showCatName val="1"/>
              <c:showSerName val="0"/>
              <c:showPercent val="0"/>
              <c:showBubbleSize val="0"/>
              <c:separator xml:space="preserve">, </c:separator>
              <c:extLst>
                <c:ext xmlns:c15="http://schemas.microsoft.com/office/drawing/2012/chart" uri="{CE6537A1-D6FC-4f65-9D91-7224C49458BB}">
                  <c15:showDataLabelsRange val="1"/>
                </c:ext>
              </c:extLst>
            </c:dLbl>
            <c:dLbl>
              <c:idx val="5"/>
              <c:layout/>
              <c:tx>
                <c:rich>
                  <a:bodyPr/>
                  <a:lstStyle/>
                  <a:p>
                    <a:pPr>
                      <a:defRPr sz="1000">
                        <a:solidFill>
                          <a:schemeClr val="tx1"/>
                        </a:solidFill>
                      </a:defRPr>
                    </a:pPr>
                    <a:fld id="{36426C96-B189-4F0F-992C-676AAA36973E}" type="CELLRANGE">
                      <a:rPr lang="en-US" altLang="ja-JP" sz="1000">
                        <a:solidFill>
                          <a:schemeClr val="tx1"/>
                        </a:solidFill>
                        <a:latin typeface="BIZ UDPゴシック"/>
                        <a:ea typeface="BIZ UDPゴシック"/>
                      </a:rPr>
                      <a:t>[CELLRANGE]</a:t>
                    </a:fld>
                    <a:endParaRPr lang="ja-JP" altLang="en-US" sz="1000">
                      <a:solidFill>
                        <a:schemeClr val="tx1"/>
                      </a:solidFill>
                      <a:latin typeface="BIZ UDPゴシック"/>
                      <a:ea typeface="BIZ UDPゴシック"/>
                    </a:endParaRPr>
                  </a:p>
                </c:rich>
              </c:tx>
              <c:numFmt formatCode="#,##0_ ;[Red]\-#,##0\ " sourceLinked="0"/>
              <c:spPr>
                <a:noFill/>
                <a:ln>
                  <a:noFill/>
                </a:ln>
                <a:effectLst/>
              </c:spPr>
              <c:dLblPos val="outEnd"/>
              <c:showLegendKey val="0"/>
              <c:showVal val="0"/>
              <c:showCatName val="1"/>
              <c:showSerName val="0"/>
              <c:showPercent val="0"/>
              <c:showBubbleSize val="0"/>
              <c:separator xml:space="preserve">, </c:separator>
              <c:extLst>
                <c:ext xmlns:c15="http://schemas.microsoft.com/office/drawing/2012/chart" uri="{CE6537A1-D6FC-4f65-9D91-7224C49458BB}">
                  <c15:showDataLabelsRange val="1"/>
                </c:ext>
              </c:extLst>
            </c:dLbl>
            <c:dLbl>
              <c:idx val="6"/>
              <c:layout/>
              <c:tx>
                <c:rich>
                  <a:bodyPr/>
                  <a:lstStyle/>
                  <a:p>
                    <a:pPr>
                      <a:defRPr sz="1000">
                        <a:solidFill>
                          <a:schemeClr val="tx1"/>
                        </a:solidFill>
                      </a:defRPr>
                    </a:pPr>
                    <a:fld id="{FF739B0F-9624-4AFA-9121-A5CB90316F3D}" type="CELLRANGE">
                      <a:rPr lang="en-US" altLang="ja-JP" sz="1000">
                        <a:solidFill>
                          <a:schemeClr val="tx1"/>
                        </a:solidFill>
                        <a:latin typeface="BIZ UDPゴシック"/>
                        <a:ea typeface="BIZ UDPゴシック"/>
                      </a:rPr>
                      <a:t>[CELLRANGE]</a:t>
                    </a:fld>
                    <a:endParaRPr lang="ja-JP" altLang="en-US" sz="1000">
                      <a:solidFill>
                        <a:schemeClr val="tx1"/>
                      </a:solidFill>
                      <a:latin typeface="BIZ UDPゴシック"/>
                      <a:ea typeface="BIZ UDPゴシック"/>
                    </a:endParaRPr>
                  </a:p>
                </c:rich>
              </c:tx>
              <c:numFmt formatCode="#,##0_ ;[Red]\-#,##0\ " sourceLinked="0"/>
              <c:spPr>
                <a:noFill/>
                <a:ln>
                  <a:noFill/>
                </a:ln>
                <a:effectLst/>
              </c:spPr>
              <c:dLblPos val="outEnd"/>
              <c:showLegendKey val="0"/>
              <c:showVal val="0"/>
              <c:showCatName val="1"/>
              <c:showSerName val="0"/>
              <c:showPercent val="0"/>
              <c:showBubbleSize val="0"/>
              <c:separator xml:space="preserve">, </c:separator>
              <c:extLst>
                <c:ext xmlns:c15="http://schemas.microsoft.com/office/drawing/2012/chart" uri="{CE6537A1-D6FC-4f65-9D91-7224C49458BB}">
                  <c15:showDataLabelsRange val="1"/>
                </c:ext>
              </c:extLst>
            </c:dLbl>
            <c:dLbl>
              <c:idx val="7"/>
              <c:layout/>
              <c:tx>
                <c:rich>
                  <a:bodyPr/>
                  <a:lstStyle/>
                  <a:p>
                    <a:pPr>
                      <a:defRPr sz="1000">
                        <a:solidFill>
                          <a:schemeClr val="tx1"/>
                        </a:solidFill>
                      </a:defRPr>
                    </a:pPr>
                    <a:fld id="{64B13A6C-2F34-4FB5-A808-533D9AA42C74}" type="CELLRANGE">
                      <a:rPr lang="en-US" altLang="ja-JP" sz="1000">
                        <a:solidFill>
                          <a:schemeClr val="tx1"/>
                        </a:solidFill>
                        <a:latin typeface="BIZ UDPゴシック"/>
                        <a:ea typeface="BIZ UDPゴシック"/>
                      </a:rPr>
                      <a:t>[CELLRANGE]</a:t>
                    </a:fld>
                    <a:endParaRPr lang="ja-JP" altLang="en-US" sz="1000">
                      <a:solidFill>
                        <a:schemeClr val="tx1"/>
                      </a:solidFill>
                      <a:latin typeface="BIZ UDPゴシック"/>
                      <a:ea typeface="BIZ UDPゴシック"/>
                    </a:endParaRPr>
                  </a:p>
                </c:rich>
              </c:tx>
              <c:numFmt formatCode="#,##0_ ;[Red]\-#,##0\ " sourceLinked="0"/>
              <c:spPr>
                <a:noFill/>
                <a:ln>
                  <a:noFill/>
                </a:ln>
                <a:effectLst/>
              </c:spPr>
              <c:dLblPos val="outEnd"/>
              <c:showLegendKey val="0"/>
              <c:showVal val="0"/>
              <c:showCatName val="1"/>
              <c:showSerName val="0"/>
              <c:showPercent val="0"/>
              <c:showBubbleSize val="0"/>
              <c:separator xml:space="preserve">, </c:separator>
              <c:extLst>
                <c:ext xmlns:c15="http://schemas.microsoft.com/office/drawing/2012/chart" uri="{CE6537A1-D6FC-4f65-9D91-7224C49458BB}">
                  <c15:showDataLabelsRange val="1"/>
                </c:ext>
              </c:extLst>
            </c:dLbl>
            <c:dLbl>
              <c:idx val="8"/>
              <c:layout/>
              <c:tx>
                <c:rich>
                  <a:bodyPr/>
                  <a:lstStyle/>
                  <a:p>
                    <a:pPr>
                      <a:defRPr sz="1000">
                        <a:solidFill>
                          <a:schemeClr val="tx1"/>
                        </a:solidFill>
                      </a:defRPr>
                    </a:pPr>
                    <a:fld id="{35F82834-ED11-4DFC-8340-4540A939F4AD}" type="CELLRANGE">
                      <a:rPr lang="en-US" altLang="ja-JP" sz="1000">
                        <a:solidFill>
                          <a:schemeClr val="tx1"/>
                        </a:solidFill>
                        <a:latin typeface="BIZ UDPゴシック"/>
                        <a:ea typeface="BIZ UDPゴシック"/>
                      </a:rPr>
                      <a:t>[CELLRANGE]</a:t>
                    </a:fld>
                    <a:endParaRPr lang="ja-JP" altLang="en-US" sz="1000">
                      <a:solidFill>
                        <a:schemeClr val="tx1"/>
                      </a:solidFill>
                      <a:latin typeface="BIZ UDPゴシック"/>
                      <a:ea typeface="BIZ UDPゴシック"/>
                    </a:endParaRPr>
                  </a:p>
                </c:rich>
              </c:tx>
              <c:numFmt formatCode="#,##0_ ;[Red]\-#,##0\ " sourceLinked="0"/>
              <c:spPr>
                <a:noFill/>
                <a:ln>
                  <a:noFill/>
                </a:ln>
                <a:effectLst/>
              </c:spPr>
              <c:dLblPos val="outEnd"/>
              <c:showLegendKey val="0"/>
              <c:showVal val="0"/>
              <c:showCatName val="1"/>
              <c:showSerName val="0"/>
              <c:showPercent val="0"/>
              <c:showBubbleSize val="0"/>
              <c:separator xml:space="preserve">, </c:separator>
              <c:extLst>
                <c:ext xmlns:c15="http://schemas.microsoft.com/office/drawing/2012/chart" uri="{CE6537A1-D6FC-4f65-9D91-7224C49458BB}">
                  <c15:showDataLabelsRange val="1"/>
                </c:ext>
              </c:extLst>
            </c:dLbl>
            <c:dLbl>
              <c:idx val="9"/>
              <c:layout/>
              <c:tx>
                <c:rich>
                  <a:bodyPr/>
                  <a:lstStyle/>
                  <a:p>
                    <a:pPr>
                      <a:defRPr sz="1000">
                        <a:solidFill>
                          <a:schemeClr val="tx1"/>
                        </a:solidFill>
                      </a:defRPr>
                    </a:pPr>
                    <a:fld id="{C0F0341B-CBD8-4FCD-A3F2-E8F90A47B03C}" type="CELLRANGE">
                      <a:rPr lang="en-US" altLang="ja-JP" sz="1000">
                        <a:solidFill>
                          <a:schemeClr val="tx1"/>
                        </a:solidFill>
                        <a:latin typeface="BIZ UDPゴシック"/>
                        <a:ea typeface="BIZ UDPゴシック"/>
                      </a:rPr>
                      <a:t>[CELLRANGE]</a:t>
                    </a:fld>
                    <a:endParaRPr lang="ja-JP" altLang="en-US" sz="1000">
                      <a:solidFill>
                        <a:schemeClr val="tx1"/>
                      </a:solidFill>
                      <a:latin typeface="BIZ UDPゴシック"/>
                      <a:ea typeface="BIZ UDPゴシック"/>
                    </a:endParaRPr>
                  </a:p>
                </c:rich>
              </c:tx>
              <c:numFmt formatCode="#,##0_ ;[Red]\-#,##0\ " sourceLinked="0"/>
              <c:spPr>
                <a:noFill/>
                <a:ln>
                  <a:noFill/>
                </a:ln>
                <a:effectLst/>
              </c:spPr>
              <c:dLblPos val="outEnd"/>
              <c:showLegendKey val="0"/>
              <c:showVal val="0"/>
              <c:showCatName val="1"/>
              <c:showSerName val="0"/>
              <c:showPercent val="0"/>
              <c:showBubbleSize val="0"/>
              <c:separator xml:space="preserve">, </c:separator>
              <c:extLst>
                <c:ext xmlns:c15="http://schemas.microsoft.com/office/drawing/2012/chart" uri="{CE6537A1-D6FC-4f65-9D91-7224C49458BB}">
                  <c15:showDataLabelsRange val="1"/>
                </c:ext>
              </c:extLst>
            </c:dLbl>
            <c:dLbl>
              <c:idx val="10"/>
              <c:layout/>
              <c:tx>
                <c:rich>
                  <a:bodyPr/>
                  <a:lstStyle/>
                  <a:p>
                    <a:pPr>
                      <a:defRPr sz="1000">
                        <a:solidFill>
                          <a:schemeClr val="tx1"/>
                        </a:solidFill>
                      </a:defRPr>
                    </a:pPr>
                    <a:fld id="{07401FA2-4DE1-4662-B63F-060356EE1D94}" type="CELLRANGE">
                      <a:rPr lang="en-US" altLang="ja-JP" sz="1000">
                        <a:solidFill>
                          <a:schemeClr val="tx1"/>
                        </a:solidFill>
                        <a:latin typeface="BIZ UDPゴシック"/>
                        <a:ea typeface="BIZ UDPゴシック"/>
                      </a:rPr>
                      <a:t>[CELLRANGE]</a:t>
                    </a:fld>
                    <a:endParaRPr lang="ja-JP" altLang="en-US" sz="1000">
                      <a:solidFill>
                        <a:schemeClr val="tx1"/>
                      </a:solidFill>
                      <a:latin typeface="BIZ UDPゴシック"/>
                      <a:ea typeface="BIZ UDPゴシック"/>
                    </a:endParaRPr>
                  </a:p>
                </c:rich>
              </c:tx>
              <c:numFmt formatCode="#,##0_ ;[Red]\-#,##0\ " sourceLinked="0"/>
              <c:spPr>
                <a:noFill/>
                <a:ln>
                  <a:noFill/>
                </a:ln>
                <a:effectLst/>
              </c:spPr>
              <c:dLblPos val="outEnd"/>
              <c:showLegendKey val="0"/>
              <c:showVal val="0"/>
              <c:showCatName val="1"/>
              <c:showSerName val="0"/>
              <c:showPercent val="0"/>
              <c:showBubbleSize val="0"/>
              <c:separator xml:space="preserve">, </c:separator>
              <c:extLst>
                <c:ext xmlns:c15="http://schemas.microsoft.com/office/drawing/2012/chart" uri="{CE6537A1-D6FC-4f65-9D91-7224C49458BB}">
                  <c15:showDataLabelsRange val="1"/>
                </c:ext>
              </c:extLst>
            </c:dLbl>
            <c:numFmt formatCode="#,##0_ ;[Red]\-#,##0\ " sourceLinked="0"/>
            <c:spPr>
              <a:noFill/>
              <a:ln>
                <a:noFill/>
              </a:ln>
              <a:effectLst/>
            </c:spPr>
            <c:txPr>
              <a:bodyPr rot="0" horzOverflow="overflow" anchor="ctr" anchorCtr="1"/>
              <a:lstStyle/>
              <a:p>
                <a:pPr algn="ctr" rtl="0">
                  <a:defRPr sz="1000">
                    <a:solidFill>
                      <a:schemeClr val="tx1"/>
                    </a:solidFill>
                  </a:defRPr>
                </a:pPr>
                <a:endParaRPr lang="ja-JP" altLang="en-US"/>
              </a:p>
            </c:txPr>
            <c:dLblPos val="outEnd"/>
            <c:showLegendKey val="0"/>
            <c:showVal val="0"/>
            <c:showCatName val="0"/>
            <c:showSerName val="0"/>
            <c:showPercent val="0"/>
            <c:showBubbleSize val="0"/>
            <c:separator xml:space="preserve">, </c:separator>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自由意見!$R$2:$R$12</c:f>
              <c:strCache>
                <c:ptCount val="11"/>
                <c:pt idx="0">
                  <c:v>生活環境</c:v>
                </c:pt>
                <c:pt idx="1">
                  <c:v>産業</c:v>
                </c:pt>
                <c:pt idx="2">
                  <c:v>自然環境</c:v>
                </c:pt>
                <c:pt idx="3">
                  <c:v>まちづくり</c:v>
                </c:pt>
                <c:pt idx="4">
                  <c:v>都市基盤</c:v>
                </c:pt>
                <c:pt idx="5">
                  <c:v>行政</c:v>
                </c:pt>
                <c:pt idx="6">
                  <c:v>教育</c:v>
                </c:pt>
                <c:pt idx="7">
                  <c:v>歴史・文化</c:v>
                </c:pt>
                <c:pt idx="8">
                  <c:v>健康・医療</c:v>
                </c:pt>
                <c:pt idx="9">
                  <c:v>福祉</c:v>
                </c:pt>
                <c:pt idx="10">
                  <c:v>その他</c:v>
                </c:pt>
              </c:strCache>
            </c:strRef>
          </c:cat>
          <c:val>
            <c:numRef>
              <c:f>自由意見!$S$2:$S$12</c:f>
              <c:numCache>
                <c:formatCode>General</c:formatCode>
                <c:ptCount val="11"/>
                <c:pt idx="0">
                  <c:v>38</c:v>
                </c:pt>
                <c:pt idx="1">
                  <c:v>36</c:v>
                </c:pt>
                <c:pt idx="2">
                  <c:v>19</c:v>
                </c:pt>
                <c:pt idx="3">
                  <c:v>13</c:v>
                </c:pt>
                <c:pt idx="4">
                  <c:v>11</c:v>
                </c:pt>
                <c:pt idx="5">
                  <c:v>5</c:v>
                </c:pt>
                <c:pt idx="6">
                  <c:v>2</c:v>
                </c:pt>
                <c:pt idx="7">
                  <c:v>1</c:v>
                </c:pt>
                <c:pt idx="8">
                  <c:v>1</c:v>
                </c:pt>
                <c:pt idx="9">
                  <c:v>0</c:v>
                </c:pt>
                <c:pt idx="10">
                  <c:v>38</c:v>
                </c:pt>
              </c:numCache>
            </c:numRef>
          </c:val>
          <c:extLst>
            <c:ext xmlns:c15="http://schemas.microsoft.com/office/drawing/2012/chart" uri="{02D57815-91ED-43cb-92C2-25804820EDAC}">
              <c15:datalabelsRange>
                <c15:f>自由意見!$T$2:$T$12</c15:f>
                <c15:dlblRangeCache>
                  <c:ptCount val="11"/>
                  <c:pt idx="0">
                    <c:v>23.2%</c:v>
                  </c:pt>
                  <c:pt idx="1">
                    <c:v>22.0%</c:v>
                  </c:pt>
                  <c:pt idx="2">
                    <c:v>11.6%</c:v>
                  </c:pt>
                  <c:pt idx="3">
                    <c:v>7.9%</c:v>
                  </c:pt>
                  <c:pt idx="4">
                    <c:v>6.7%</c:v>
                  </c:pt>
                  <c:pt idx="5">
                    <c:v>3.0%</c:v>
                  </c:pt>
                  <c:pt idx="6">
                    <c:v>1.2%</c:v>
                  </c:pt>
                  <c:pt idx="7">
                    <c:v>0.6%</c:v>
                  </c:pt>
                  <c:pt idx="8">
                    <c:v>0.6%</c:v>
                  </c:pt>
                  <c:pt idx="9">
                    <c:v>0.0%</c:v>
                  </c:pt>
                  <c:pt idx="10">
                    <c:v>23.2%</c:v>
                  </c:pt>
                </c15:dlblRangeCache>
              </c15:datalabelsRange>
            </c:ext>
          </c:extLst>
        </c:ser>
        <c:dLbls>
          <c:txPr>
            <a:bodyPr rot="0" horzOverflow="overflow" anchor="ctr" anchorCtr="1">
              <a:spAutoFit/>
            </a:bodyPr>
            <a:lstStyle/>
            <a:p>
              <a:pPr algn="ctr" rtl="0">
                <a:defRPr sz="1000">
                  <a:solidFill>
                    <a:schemeClr val="tx1"/>
                  </a:solidFill>
                </a:defRPr>
              </a:pPr>
              <a:endParaRPr lang="ja-JP" altLang="en-US"/>
            </a:p>
          </c:txPr>
          <c:showLegendKey val="0"/>
          <c:showVal val="0"/>
          <c:showCatName val="0"/>
          <c:showSerName val="0"/>
          <c:showPercent val="0"/>
          <c:showBubbleSize val="0"/>
        </c:dLbls>
        <c:gapWidth val="50"/>
        <c:overlap val="0"/>
        <c:axId val="1"/>
        <c:axId val="2"/>
      </c:barChart>
      <c:catAx>
        <c:axId val="1"/>
        <c:scaling>
          <c:orientation val="maxMin"/>
        </c:scaling>
        <c:delete val="0"/>
        <c:axPos val="l"/>
        <c:numFmt formatCode="General" sourceLinked="1"/>
        <c:majorTickMark val="none"/>
        <c:minorTickMark val="none"/>
        <c:tickLblPos val="nextTo"/>
        <c:spPr>
          <a:noFill/>
          <a:ln w="9525" cap="flat" cmpd="sng" algn="ctr">
            <a:solidFill>
              <a:schemeClr val="tx1"/>
            </a:solidFill>
            <a:round/>
          </a:ln>
          <a:effectLst/>
        </c:spPr>
        <c:txPr>
          <a:bodyPr horzOverflow="overflow" anchor="ctr" anchorCtr="1"/>
          <a:lstStyle/>
          <a:p>
            <a:pPr algn="ctr" rtl="0">
              <a:defRPr sz="1000">
                <a:solidFill>
                  <a:schemeClr val="tx1"/>
                </a:solidFill>
              </a:defRPr>
            </a:pPr>
            <a:endParaRPr lang="ja-JP" altLang="en-US"/>
          </a:p>
        </c:txPr>
        <c:crossAx val="2"/>
        <c:crosses val="autoZero"/>
        <c:auto val="1"/>
        <c:lblAlgn val="ctr"/>
        <c:lblOffset val="100"/>
        <c:noMultiLvlLbl val="0"/>
      </c:catAx>
      <c:valAx>
        <c:axId val="2"/>
        <c:scaling>
          <c:orientation val="minMax"/>
        </c:scaling>
        <c:delete val="1"/>
        <c:axPos val="t"/>
        <c:majorGridlines>
          <c:spPr>
            <a:ln w="9525" cap="flat" cmpd="sng" algn="ctr">
              <a:solidFill>
                <a:schemeClr val="bg1"/>
              </a:solidFill>
              <a:round/>
            </a:ln>
            <a:effectLst/>
          </c:spPr>
        </c:majorGridlines>
        <c:numFmt formatCode="General" sourceLinked="1"/>
        <c:majorTickMark val="none"/>
        <c:minorTickMark val="none"/>
        <c:tickLblPos val="nextTo"/>
        <c:txPr>
          <a:bodyPr horzOverflow="overflow" anchor="ctr" anchorCtr="1"/>
          <a:lstStyle/>
          <a:p>
            <a:pPr algn="ctr" rtl="0">
              <a:defRPr sz="1000">
                <a:solidFill>
                  <a:schemeClr val="tx1"/>
                </a:solidFill>
              </a:defRPr>
            </a:pPr>
            <a:endParaRPr lang="ja-JP" altLang="en-US"/>
          </a:p>
        </c:txPr>
        <c:crossAx val="1"/>
        <c:crosses val="autoZero"/>
        <c:crossBetween val="between"/>
      </c:valAx>
    </c:plotArea>
    <c:plotVisOnly val="1"/>
    <c:dispBlanksAs val="gap"/>
    <c:showDLblsOverMax val="0"/>
  </c:chart>
  <c:spPr>
    <a:ln>
      <a:noFill/>
    </a:ln>
  </c:spPr>
  <c:txPr>
    <a:bodyPr horzOverflow="overflow" anchor="ctr" anchorCtr="1"/>
    <a:lstStyle/>
    <a:p>
      <a:pPr algn="ctr" rtl="0">
        <a:defRPr lang="ja-JP" altLang="en-US" sz="1000">
          <a:solidFill>
            <a:schemeClr val="tx1"/>
          </a:solidFill>
          <a:latin typeface="BIZ UDPゴシック"/>
          <a:ea typeface="BIZ UDPゴシック"/>
        </a:defRPr>
      </a:pPr>
      <a:endParaRPr lang="ja-JP" altLang="en-US"/>
    </a:p>
  </c:txPr>
  <c:externalData r:id="rId1">
    <c:autoUpdate val="0"/>
  </c:externalData>
  <c:extLst>
    <c:ext xmlns:c14="http://schemas.microsoft.com/office/drawing/2007/8/2/chart" uri="{781A3756-C4B2-4CAC-9D66-4F8BD8637D16}"/>
  </c:extLst>
</c:chartSpace>
</file>

<file path=word/charts/colors1.xml><?xml version="1.0" encoding="utf-8"?>
<cs:colorStyle xmlns:a="http://schemas.openxmlformats.org/drawingml/2006/main" xmlns:cs="http://schemas.microsoft.com/office/drawing/2012/chartStyle"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a="http://schemas.openxmlformats.org/drawingml/2006/main" xmlns:cs="http://schemas.microsoft.com/office/drawing/2012/chartStyle"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vertOverflow="clip" horzOverflow="clip"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29</Pages>
  <Words>323</Words>
  <Characters>15580</Characters>
  <Application>Microsoft Office Word</Application>
  <Lines>977</Lines>
  <Paragraphs>429</Paragraphs>
  <CharactersWithSpaces>16158</CharactersWithSpaces>
  <AppVersion>1.20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kikaku3</cp:lastModifiedBy>
  <cp:lastPrinted>2026-08-27T01:10:31Z</cp:lastPrinted>
  <dcterms:modified xsi:type="dcterms:W3CDTF">2026-08-27T01:10:48Z</dcterms:modified>
  <cp:revision>1</cp:revision>
</cp:coreProperties>
</file>